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57" w:rsidRPr="00B84712" w:rsidRDefault="00AB57C5" w:rsidP="000666FF">
      <w:pPr>
        <w:jc w:val="center"/>
        <w:rPr>
          <w:b/>
          <w:sz w:val="28"/>
          <w:szCs w:val="28"/>
        </w:rPr>
      </w:pPr>
      <w:r w:rsidRPr="00B84712">
        <w:rPr>
          <w:b/>
          <w:sz w:val="28"/>
          <w:szCs w:val="28"/>
        </w:rPr>
        <w:t>Compte rendu de la session de  printemps</w:t>
      </w:r>
      <w:r w:rsidR="00B84712" w:rsidRPr="00B84712">
        <w:rPr>
          <w:b/>
          <w:sz w:val="28"/>
          <w:szCs w:val="28"/>
        </w:rPr>
        <w:t xml:space="preserve"> 2014</w:t>
      </w:r>
      <w:r w:rsidRPr="00B84712">
        <w:rPr>
          <w:b/>
          <w:sz w:val="28"/>
          <w:szCs w:val="28"/>
        </w:rPr>
        <w:t xml:space="preserve"> de la commission 16.</w:t>
      </w:r>
    </w:p>
    <w:p w:rsidR="00AB57C5" w:rsidRPr="00946DD7" w:rsidRDefault="00AB57C5">
      <w:pPr>
        <w:rPr>
          <w:sz w:val="28"/>
          <w:szCs w:val="28"/>
        </w:rPr>
      </w:pPr>
      <w:r w:rsidRPr="00946DD7">
        <w:rPr>
          <w:sz w:val="28"/>
          <w:szCs w:val="28"/>
        </w:rPr>
        <w:br/>
        <w:t xml:space="preserve">La </w:t>
      </w:r>
      <w:r w:rsidR="009102B8" w:rsidRPr="00946DD7">
        <w:rPr>
          <w:sz w:val="28"/>
          <w:szCs w:val="28"/>
        </w:rPr>
        <w:t>session</w:t>
      </w:r>
      <w:r w:rsidRPr="00946DD7">
        <w:rPr>
          <w:sz w:val="28"/>
          <w:szCs w:val="28"/>
        </w:rPr>
        <w:t xml:space="preserve"> </w:t>
      </w:r>
      <w:r w:rsidR="009102B8" w:rsidRPr="00946DD7">
        <w:rPr>
          <w:sz w:val="28"/>
          <w:szCs w:val="28"/>
        </w:rPr>
        <w:t>s’est</w:t>
      </w:r>
      <w:r w:rsidRPr="00946DD7">
        <w:rPr>
          <w:sz w:val="28"/>
          <w:szCs w:val="28"/>
        </w:rPr>
        <w:t xml:space="preserve"> tenue </w:t>
      </w:r>
      <w:r w:rsidR="00430392">
        <w:rPr>
          <w:sz w:val="28"/>
          <w:szCs w:val="28"/>
        </w:rPr>
        <w:t xml:space="preserve">du </w:t>
      </w:r>
      <w:r w:rsidR="000666FF">
        <w:rPr>
          <w:sz w:val="28"/>
          <w:szCs w:val="28"/>
        </w:rPr>
        <w:t>1</w:t>
      </w:r>
      <w:r w:rsidR="00430392" w:rsidRPr="00946DD7">
        <w:rPr>
          <w:sz w:val="28"/>
          <w:szCs w:val="28"/>
        </w:rPr>
        <w:t>9 au</w:t>
      </w:r>
      <w:r w:rsidR="007D05A4">
        <w:rPr>
          <w:sz w:val="28"/>
          <w:szCs w:val="28"/>
        </w:rPr>
        <w:t xml:space="preserve"> </w:t>
      </w:r>
      <w:r w:rsidR="00430392" w:rsidRPr="00946DD7">
        <w:rPr>
          <w:sz w:val="28"/>
          <w:szCs w:val="28"/>
        </w:rPr>
        <w:t>21/05/2014</w:t>
      </w:r>
      <w:r w:rsidR="000666FF">
        <w:rPr>
          <w:sz w:val="28"/>
          <w:szCs w:val="28"/>
        </w:rPr>
        <w:t>,</w:t>
      </w:r>
      <w:r w:rsidR="006E09CF">
        <w:rPr>
          <w:sz w:val="28"/>
          <w:szCs w:val="28"/>
        </w:rPr>
        <w:t xml:space="preserve"> </w:t>
      </w:r>
      <w:r w:rsidRPr="00946DD7">
        <w:rPr>
          <w:sz w:val="28"/>
          <w:szCs w:val="28"/>
        </w:rPr>
        <w:t xml:space="preserve">avant la </w:t>
      </w:r>
      <w:r w:rsidR="009102B8" w:rsidRPr="00946DD7">
        <w:rPr>
          <w:sz w:val="28"/>
          <w:szCs w:val="28"/>
        </w:rPr>
        <w:t>session</w:t>
      </w:r>
      <w:r w:rsidRPr="00946DD7">
        <w:rPr>
          <w:sz w:val="28"/>
          <w:szCs w:val="28"/>
        </w:rPr>
        <w:t xml:space="preserve"> plénière, la commission avait soutenu massivement la convocation de cette session.</w:t>
      </w:r>
    </w:p>
    <w:p w:rsidR="000666FF" w:rsidRDefault="00AB57C5" w:rsidP="000666FF">
      <w:pPr>
        <w:jc w:val="center"/>
        <w:rPr>
          <w:sz w:val="28"/>
          <w:szCs w:val="28"/>
        </w:rPr>
      </w:pPr>
      <w:r w:rsidRPr="00430392">
        <w:rPr>
          <w:sz w:val="28"/>
          <w:szCs w:val="28"/>
          <w:u w:val="single"/>
        </w:rPr>
        <w:t xml:space="preserve">Visite de la direction de </w:t>
      </w:r>
      <w:r w:rsidR="00C279DD" w:rsidRPr="00430392">
        <w:rPr>
          <w:sz w:val="28"/>
          <w:szCs w:val="28"/>
          <w:u w:val="single"/>
        </w:rPr>
        <w:t>l’</w:t>
      </w:r>
      <w:r w:rsidRPr="00430392">
        <w:rPr>
          <w:sz w:val="28"/>
          <w:szCs w:val="28"/>
          <w:u w:val="single"/>
        </w:rPr>
        <w:t>INC</w:t>
      </w:r>
      <w:r w:rsidR="00430392">
        <w:rPr>
          <w:sz w:val="28"/>
          <w:szCs w:val="28"/>
        </w:rPr>
        <w:t> :</w:t>
      </w:r>
    </w:p>
    <w:p w:rsidR="00AB57C5" w:rsidRPr="00946DD7" w:rsidRDefault="00AB57C5">
      <w:pPr>
        <w:rPr>
          <w:sz w:val="28"/>
          <w:szCs w:val="28"/>
        </w:rPr>
      </w:pPr>
      <w:bookmarkStart w:id="0" w:name="_GoBack"/>
      <w:bookmarkEnd w:id="0"/>
      <w:r w:rsidRPr="00946DD7">
        <w:rPr>
          <w:sz w:val="28"/>
          <w:szCs w:val="28"/>
        </w:rPr>
        <w:t>Dominique Massiot,</w:t>
      </w:r>
      <w:r w:rsidR="007D05A4">
        <w:rPr>
          <w:sz w:val="28"/>
          <w:szCs w:val="28"/>
        </w:rPr>
        <w:t xml:space="preserve"> </w:t>
      </w:r>
      <w:r w:rsidR="00430392">
        <w:rPr>
          <w:sz w:val="28"/>
          <w:szCs w:val="28"/>
        </w:rPr>
        <w:t>(directeur)</w:t>
      </w:r>
      <w:r w:rsidR="007D05A4">
        <w:rPr>
          <w:sz w:val="28"/>
          <w:szCs w:val="28"/>
        </w:rPr>
        <w:t>,</w:t>
      </w:r>
      <w:r w:rsidRPr="00946DD7">
        <w:rPr>
          <w:sz w:val="28"/>
          <w:szCs w:val="28"/>
        </w:rPr>
        <w:t xml:space="preserve"> Jacques Mad</w:t>
      </w:r>
      <w:r w:rsidR="00430392">
        <w:rPr>
          <w:sz w:val="28"/>
          <w:szCs w:val="28"/>
        </w:rPr>
        <w:t>d</w:t>
      </w:r>
      <w:r w:rsidRPr="00946DD7">
        <w:rPr>
          <w:sz w:val="28"/>
          <w:szCs w:val="28"/>
        </w:rPr>
        <w:t>aluno</w:t>
      </w:r>
      <w:r w:rsidR="00430392">
        <w:rPr>
          <w:sz w:val="28"/>
          <w:szCs w:val="28"/>
        </w:rPr>
        <w:t xml:space="preserve"> (DAS)</w:t>
      </w:r>
      <w:r w:rsidRPr="00946DD7">
        <w:rPr>
          <w:sz w:val="28"/>
          <w:szCs w:val="28"/>
        </w:rPr>
        <w:t xml:space="preserve"> et </w:t>
      </w:r>
      <w:r w:rsidR="00D4389F" w:rsidRPr="00946DD7">
        <w:rPr>
          <w:sz w:val="28"/>
          <w:szCs w:val="28"/>
        </w:rPr>
        <w:t>Claude</w:t>
      </w:r>
      <w:r w:rsidRPr="00946DD7">
        <w:rPr>
          <w:sz w:val="28"/>
          <w:szCs w:val="28"/>
        </w:rPr>
        <w:t xml:space="preserve"> Michalski</w:t>
      </w:r>
      <w:r w:rsidR="00430392">
        <w:rPr>
          <w:sz w:val="28"/>
          <w:szCs w:val="28"/>
        </w:rPr>
        <w:t xml:space="preserve"> (DAS)</w:t>
      </w:r>
      <w:r w:rsidRPr="00946DD7">
        <w:rPr>
          <w:sz w:val="28"/>
          <w:szCs w:val="28"/>
        </w:rPr>
        <w:t xml:space="preserve"> pour l INSB.</w:t>
      </w:r>
    </w:p>
    <w:p w:rsidR="00AB57C5" w:rsidRPr="00657B6F" w:rsidRDefault="00AB57C5">
      <w:pPr>
        <w:rPr>
          <w:sz w:val="28"/>
          <w:szCs w:val="28"/>
        </w:rPr>
      </w:pPr>
      <w:r w:rsidRPr="000666FF">
        <w:rPr>
          <w:sz w:val="28"/>
          <w:szCs w:val="28"/>
          <w:u w:val="single"/>
        </w:rPr>
        <w:t>Bilan</w:t>
      </w:r>
      <w:r w:rsidR="009102B8" w:rsidRPr="000666FF">
        <w:rPr>
          <w:sz w:val="28"/>
          <w:szCs w:val="28"/>
          <w:u w:val="single"/>
        </w:rPr>
        <w:t xml:space="preserve"> </w:t>
      </w:r>
      <w:r w:rsidRPr="000666FF">
        <w:rPr>
          <w:sz w:val="28"/>
          <w:szCs w:val="28"/>
          <w:u w:val="single"/>
        </w:rPr>
        <w:t xml:space="preserve">sur les </w:t>
      </w:r>
      <w:r w:rsidR="009102B8" w:rsidRPr="000666FF">
        <w:rPr>
          <w:sz w:val="28"/>
          <w:szCs w:val="28"/>
          <w:u w:val="single"/>
        </w:rPr>
        <w:t>demandes</w:t>
      </w:r>
      <w:r w:rsidRPr="000666FF">
        <w:rPr>
          <w:sz w:val="28"/>
          <w:szCs w:val="28"/>
          <w:u w:val="single"/>
        </w:rPr>
        <w:t xml:space="preserve"> de </w:t>
      </w:r>
      <w:r w:rsidR="009102B8" w:rsidRPr="000666FF">
        <w:rPr>
          <w:sz w:val="28"/>
          <w:szCs w:val="28"/>
          <w:u w:val="single"/>
        </w:rPr>
        <w:t>financements</w:t>
      </w:r>
      <w:r w:rsidRPr="000666FF">
        <w:rPr>
          <w:sz w:val="28"/>
          <w:szCs w:val="28"/>
          <w:u w:val="single"/>
        </w:rPr>
        <w:t xml:space="preserve"> par l</w:t>
      </w:r>
      <w:r w:rsidR="006E09CF">
        <w:rPr>
          <w:sz w:val="28"/>
          <w:szCs w:val="28"/>
          <w:u w:val="single"/>
        </w:rPr>
        <w:t>’</w:t>
      </w:r>
      <w:r w:rsidRPr="000666FF">
        <w:rPr>
          <w:sz w:val="28"/>
          <w:szCs w:val="28"/>
          <w:u w:val="single"/>
        </w:rPr>
        <w:t>ANR pour ce qui concerne la chimie</w:t>
      </w:r>
      <w:r w:rsidR="00430392">
        <w:rPr>
          <w:sz w:val="28"/>
          <w:szCs w:val="28"/>
        </w:rPr>
        <w:t> :</w:t>
      </w:r>
      <w:r w:rsidR="006E09CF">
        <w:rPr>
          <w:sz w:val="28"/>
          <w:szCs w:val="28"/>
        </w:rPr>
        <w:t xml:space="preserve"> </w:t>
      </w:r>
      <w:r w:rsidRPr="00946DD7">
        <w:rPr>
          <w:sz w:val="28"/>
          <w:szCs w:val="28"/>
        </w:rPr>
        <w:t>Il y a une grande</w:t>
      </w:r>
      <w:r w:rsidR="00D4389F" w:rsidRPr="00946DD7">
        <w:rPr>
          <w:sz w:val="28"/>
          <w:szCs w:val="28"/>
        </w:rPr>
        <w:t xml:space="preserve"> disparité </w:t>
      </w:r>
      <w:r w:rsidR="00430392">
        <w:rPr>
          <w:sz w:val="28"/>
          <w:szCs w:val="28"/>
        </w:rPr>
        <w:t>de</w:t>
      </w:r>
      <w:r w:rsidR="000666FF">
        <w:rPr>
          <w:sz w:val="28"/>
          <w:szCs w:val="28"/>
        </w:rPr>
        <w:t xml:space="preserve"> </w:t>
      </w:r>
      <w:r w:rsidR="00946DD7">
        <w:rPr>
          <w:sz w:val="28"/>
          <w:szCs w:val="28"/>
        </w:rPr>
        <w:t>réussite</w:t>
      </w:r>
      <w:r w:rsidR="000666FF">
        <w:rPr>
          <w:sz w:val="28"/>
          <w:szCs w:val="28"/>
        </w:rPr>
        <w:t>s</w:t>
      </w:r>
      <w:r w:rsidR="00D4389F" w:rsidRPr="00946DD7">
        <w:rPr>
          <w:sz w:val="28"/>
          <w:szCs w:val="28"/>
        </w:rPr>
        <w:t xml:space="preserve"> entre les labos</w:t>
      </w:r>
      <w:r w:rsidR="00430392">
        <w:rPr>
          <w:sz w:val="28"/>
          <w:szCs w:val="28"/>
        </w:rPr>
        <w:t>,</w:t>
      </w:r>
      <w:r w:rsidR="00D4389F" w:rsidRPr="00946DD7">
        <w:rPr>
          <w:sz w:val="28"/>
          <w:szCs w:val="28"/>
        </w:rPr>
        <w:t xml:space="preserve"> le taux pour le moment est de 30 % pour les p</w:t>
      </w:r>
      <w:r w:rsidR="009102B8" w:rsidRPr="00946DD7">
        <w:rPr>
          <w:sz w:val="28"/>
          <w:szCs w:val="28"/>
        </w:rPr>
        <w:t>rojets collaboratifs</w:t>
      </w:r>
      <w:r w:rsidR="00D4389F" w:rsidRPr="00946DD7">
        <w:rPr>
          <w:sz w:val="28"/>
          <w:szCs w:val="28"/>
        </w:rPr>
        <w:t xml:space="preserve"> 40 % </w:t>
      </w:r>
      <w:r w:rsidR="00D4389F" w:rsidRPr="00657B6F">
        <w:rPr>
          <w:sz w:val="28"/>
          <w:szCs w:val="28"/>
        </w:rPr>
        <w:t xml:space="preserve">en </w:t>
      </w:r>
      <w:r w:rsidR="00657B6F" w:rsidRPr="00657B6F">
        <w:rPr>
          <w:sz w:val="28"/>
          <w:szCs w:val="28"/>
        </w:rPr>
        <w:t>partenariat public privé.</w:t>
      </w:r>
    </w:p>
    <w:p w:rsidR="00D4389F" w:rsidRPr="00946DD7" w:rsidRDefault="007E2B41">
      <w:pPr>
        <w:rPr>
          <w:sz w:val="28"/>
          <w:szCs w:val="28"/>
        </w:rPr>
      </w:pPr>
      <w:r>
        <w:rPr>
          <w:sz w:val="28"/>
          <w:szCs w:val="28"/>
        </w:rPr>
        <w:t>Des</w:t>
      </w:r>
      <w:r w:rsidRPr="00946DD7">
        <w:rPr>
          <w:sz w:val="28"/>
          <w:szCs w:val="28"/>
        </w:rPr>
        <w:t xml:space="preserve"> </w:t>
      </w:r>
      <w:r w:rsidR="009102B8" w:rsidRPr="00946DD7">
        <w:rPr>
          <w:sz w:val="28"/>
          <w:szCs w:val="28"/>
        </w:rPr>
        <w:t xml:space="preserve">critiques ont </w:t>
      </w:r>
      <w:r w:rsidR="000666FF">
        <w:rPr>
          <w:sz w:val="28"/>
          <w:szCs w:val="28"/>
        </w:rPr>
        <w:t xml:space="preserve">émergées </w:t>
      </w:r>
      <w:r w:rsidR="000666FF" w:rsidRPr="00946DD7">
        <w:rPr>
          <w:sz w:val="28"/>
          <w:szCs w:val="28"/>
        </w:rPr>
        <w:t>:</w:t>
      </w:r>
      <w:r w:rsidR="00466E9D" w:rsidRPr="00946DD7">
        <w:rPr>
          <w:sz w:val="28"/>
          <w:szCs w:val="28"/>
        </w:rPr>
        <w:t xml:space="preserve"> </w:t>
      </w:r>
      <w:r w:rsidR="00D4389F" w:rsidRPr="00946DD7">
        <w:rPr>
          <w:sz w:val="28"/>
          <w:szCs w:val="28"/>
        </w:rPr>
        <w:t>Certain</w:t>
      </w:r>
      <w:r w:rsidR="009102B8" w:rsidRPr="00946DD7">
        <w:rPr>
          <w:sz w:val="28"/>
          <w:szCs w:val="28"/>
        </w:rPr>
        <w:t>s</w:t>
      </w:r>
      <w:r w:rsidR="00D4389F" w:rsidRPr="00946DD7">
        <w:rPr>
          <w:sz w:val="28"/>
          <w:szCs w:val="28"/>
        </w:rPr>
        <w:t xml:space="preserve"> comité</w:t>
      </w:r>
      <w:r w:rsidR="009102B8" w:rsidRPr="00946DD7">
        <w:rPr>
          <w:sz w:val="28"/>
          <w:szCs w:val="28"/>
        </w:rPr>
        <w:t>s</w:t>
      </w:r>
      <w:r w:rsidR="00D4389F" w:rsidRPr="00946DD7">
        <w:rPr>
          <w:sz w:val="28"/>
          <w:szCs w:val="28"/>
        </w:rPr>
        <w:t xml:space="preserve"> de pilotage fonctionnent au ralenti, d’autres ont </w:t>
      </w:r>
      <w:r w:rsidR="009102B8" w:rsidRPr="00946DD7">
        <w:rPr>
          <w:sz w:val="28"/>
          <w:szCs w:val="28"/>
        </w:rPr>
        <w:t>démissionné</w:t>
      </w:r>
      <w:r w:rsidR="00D4389F" w:rsidRPr="00946DD7">
        <w:rPr>
          <w:sz w:val="28"/>
          <w:szCs w:val="28"/>
        </w:rPr>
        <w:t>.</w:t>
      </w:r>
    </w:p>
    <w:p w:rsidR="00D4389F" w:rsidRPr="00946DD7" w:rsidRDefault="00D4389F">
      <w:pPr>
        <w:rPr>
          <w:sz w:val="28"/>
          <w:szCs w:val="28"/>
        </w:rPr>
      </w:pPr>
      <w:r w:rsidRPr="00946DD7">
        <w:rPr>
          <w:sz w:val="28"/>
          <w:szCs w:val="28"/>
        </w:rPr>
        <w:t xml:space="preserve">Les </w:t>
      </w:r>
      <w:r w:rsidR="00466E9D" w:rsidRPr="00946DD7">
        <w:rPr>
          <w:sz w:val="28"/>
          <w:szCs w:val="28"/>
        </w:rPr>
        <w:t>listes</w:t>
      </w:r>
      <w:r w:rsidRPr="00946DD7">
        <w:rPr>
          <w:sz w:val="28"/>
          <w:szCs w:val="28"/>
        </w:rPr>
        <w:t xml:space="preserve"> complémentaires des années </w:t>
      </w:r>
      <w:r w:rsidR="00B91CA9" w:rsidRPr="00946DD7">
        <w:rPr>
          <w:sz w:val="28"/>
          <w:szCs w:val="28"/>
        </w:rPr>
        <w:t>précédentes</w:t>
      </w:r>
      <w:r w:rsidRPr="00946DD7">
        <w:rPr>
          <w:sz w:val="28"/>
          <w:szCs w:val="28"/>
        </w:rPr>
        <w:t xml:space="preserve"> on</w:t>
      </w:r>
      <w:r w:rsidR="009102B8" w:rsidRPr="00946DD7">
        <w:rPr>
          <w:sz w:val="28"/>
          <w:szCs w:val="28"/>
        </w:rPr>
        <w:t>t</w:t>
      </w:r>
      <w:r w:rsidRPr="00946DD7">
        <w:rPr>
          <w:sz w:val="28"/>
          <w:szCs w:val="28"/>
        </w:rPr>
        <w:t xml:space="preserve"> souvent été </w:t>
      </w:r>
      <w:r w:rsidR="00B91CA9" w:rsidRPr="00946DD7">
        <w:rPr>
          <w:sz w:val="28"/>
          <w:szCs w:val="28"/>
        </w:rPr>
        <w:t>recalées</w:t>
      </w:r>
      <w:r w:rsidRPr="00946DD7">
        <w:rPr>
          <w:sz w:val="28"/>
          <w:szCs w:val="28"/>
        </w:rPr>
        <w:t> ;</w:t>
      </w:r>
      <w:r w:rsidR="00B84712">
        <w:rPr>
          <w:sz w:val="28"/>
          <w:szCs w:val="28"/>
        </w:rPr>
        <w:t xml:space="preserve"> </w:t>
      </w:r>
      <w:r w:rsidR="00515345">
        <w:rPr>
          <w:sz w:val="28"/>
          <w:szCs w:val="28"/>
        </w:rPr>
        <w:t>L</w:t>
      </w:r>
      <w:r w:rsidRPr="00946DD7">
        <w:rPr>
          <w:sz w:val="28"/>
          <w:szCs w:val="28"/>
        </w:rPr>
        <w:t xml:space="preserve">es ANR blanches ont </w:t>
      </w:r>
      <w:r w:rsidR="00B91CA9" w:rsidRPr="00946DD7">
        <w:rPr>
          <w:sz w:val="28"/>
          <w:szCs w:val="28"/>
        </w:rPr>
        <w:t>été</w:t>
      </w:r>
      <w:r w:rsidRPr="00946DD7">
        <w:rPr>
          <w:sz w:val="28"/>
          <w:szCs w:val="28"/>
        </w:rPr>
        <w:t xml:space="preserve"> </w:t>
      </w:r>
      <w:r w:rsidR="00B91CA9" w:rsidRPr="00946DD7">
        <w:rPr>
          <w:sz w:val="28"/>
          <w:szCs w:val="28"/>
        </w:rPr>
        <w:t>souvent</w:t>
      </w:r>
      <w:r w:rsidRPr="00946DD7">
        <w:rPr>
          <w:sz w:val="28"/>
          <w:szCs w:val="28"/>
        </w:rPr>
        <w:t xml:space="preserve"> mal lues</w:t>
      </w:r>
      <w:r w:rsidR="007E2B41">
        <w:rPr>
          <w:sz w:val="28"/>
          <w:szCs w:val="28"/>
        </w:rPr>
        <w:t xml:space="preserve"> et</w:t>
      </w:r>
      <w:r w:rsidRPr="00946DD7">
        <w:rPr>
          <w:sz w:val="28"/>
          <w:szCs w:val="28"/>
        </w:rPr>
        <w:t xml:space="preserve"> mal évaluées</w:t>
      </w:r>
    </w:p>
    <w:p w:rsidR="00D4389F" w:rsidRPr="00946DD7" w:rsidRDefault="00D4389F" w:rsidP="00D4389F">
      <w:pPr>
        <w:rPr>
          <w:sz w:val="28"/>
          <w:szCs w:val="28"/>
        </w:rPr>
      </w:pPr>
      <w:r w:rsidRPr="00946DD7">
        <w:rPr>
          <w:sz w:val="28"/>
          <w:szCs w:val="28"/>
        </w:rPr>
        <w:t>Pas de redirection des projets mal déposés. Nombre non négligeable de dossiers perdus.</w:t>
      </w:r>
    </w:p>
    <w:p w:rsidR="00D4389F" w:rsidRPr="00946DD7" w:rsidRDefault="00D4389F">
      <w:pPr>
        <w:rPr>
          <w:sz w:val="28"/>
          <w:szCs w:val="28"/>
        </w:rPr>
      </w:pPr>
      <w:r w:rsidRPr="00946DD7">
        <w:rPr>
          <w:sz w:val="28"/>
          <w:szCs w:val="28"/>
        </w:rPr>
        <w:t>La structuration par « </w:t>
      </w:r>
      <w:r w:rsidR="00B91CA9" w:rsidRPr="00946DD7">
        <w:rPr>
          <w:sz w:val="28"/>
          <w:szCs w:val="28"/>
        </w:rPr>
        <w:t>défis</w:t>
      </w:r>
      <w:r w:rsidRPr="00946DD7">
        <w:rPr>
          <w:sz w:val="28"/>
          <w:szCs w:val="28"/>
        </w:rPr>
        <w:t> »doit être modifiée car elle laisse peu de place aux marges et interfaces.</w:t>
      </w:r>
      <w:r w:rsidR="00B91CA9" w:rsidRPr="00946DD7">
        <w:rPr>
          <w:sz w:val="28"/>
          <w:szCs w:val="28"/>
        </w:rPr>
        <w:t xml:space="preserve"> Les projets sont évalués par des comités centrés sur ces défis. Le problème est criant pour l</w:t>
      </w:r>
      <w:r w:rsidR="00B57B02">
        <w:rPr>
          <w:sz w:val="28"/>
          <w:szCs w:val="28"/>
        </w:rPr>
        <w:t>’</w:t>
      </w:r>
      <w:r w:rsidR="00B91CA9" w:rsidRPr="00946DD7">
        <w:rPr>
          <w:sz w:val="28"/>
          <w:szCs w:val="28"/>
        </w:rPr>
        <w:t xml:space="preserve">INSB ou le </w:t>
      </w:r>
      <w:r w:rsidR="00946DD7">
        <w:rPr>
          <w:sz w:val="28"/>
          <w:szCs w:val="28"/>
        </w:rPr>
        <w:t>défi</w:t>
      </w:r>
      <w:r w:rsidR="00B91CA9" w:rsidRPr="00946DD7">
        <w:rPr>
          <w:sz w:val="28"/>
          <w:szCs w:val="28"/>
        </w:rPr>
        <w:t xml:space="preserve"> santé a laminé la biologie fondamentale, pour le futur il y aurait une volonté de remplacé </w:t>
      </w:r>
      <w:r w:rsidR="00946DD7" w:rsidRPr="00946DD7">
        <w:rPr>
          <w:sz w:val="28"/>
          <w:szCs w:val="28"/>
        </w:rPr>
        <w:t>l’intitulé</w:t>
      </w:r>
      <w:r w:rsidR="00B91CA9" w:rsidRPr="00946DD7">
        <w:rPr>
          <w:sz w:val="28"/>
          <w:szCs w:val="28"/>
        </w:rPr>
        <w:t xml:space="preserve"> « santé » par « vie ».</w:t>
      </w:r>
    </w:p>
    <w:p w:rsidR="00B91CA9" w:rsidRPr="00946DD7" w:rsidRDefault="00B91CA9">
      <w:pPr>
        <w:rPr>
          <w:sz w:val="28"/>
          <w:szCs w:val="28"/>
        </w:rPr>
      </w:pPr>
      <w:r w:rsidRPr="00946DD7">
        <w:rPr>
          <w:sz w:val="28"/>
          <w:szCs w:val="28"/>
        </w:rPr>
        <w:t xml:space="preserve">Le CNRS a demandé que le nouvel appel d’offre soit repoussé après un bilan de la dernière </w:t>
      </w:r>
      <w:r w:rsidR="009102B8" w:rsidRPr="00946DD7">
        <w:rPr>
          <w:sz w:val="28"/>
          <w:szCs w:val="28"/>
        </w:rPr>
        <w:t>campagne.</w:t>
      </w:r>
    </w:p>
    <w:p w:rsidR="00B91CA9" w:rsidRPr="00946DD7" w:rsidRDefault="00B91CA9">
      <w:pPr>
        <w:rPr>
          <w:sz w:val="28"/>
          <w:szCs w:val="28"/>
        </w:rPr>
      </w:pPr>
      <w:r w:rsidRPr="000666FF">
        <w:rPr>
          <w:sz w:val="28"/>
          <w:szCs w:val="28"/>
          <w:u w:val="single"/>
        </w:rPr>
        <w:t>Débat en relation à la convocation de la plénière</w:t>
      </w:r>
      <w:r w:rsidRPr="00946DD7">
        <w:rPr>
          <w:sz w:val="28"/>
          <w:szCs w:val="28"/>
        </w:rPr>
        <w:t> : à parti</w:t>
      </w:r>
      <w:r w:rsidR="009102B8" w:rsidRPr="00946DD7">
        <w:rPr>
          <w:sz w:val="28"/>
          <w:szCs w:val="28"/>
        </w:rPr>
        <w:t>r</w:t>
      </w:r>
      <w:r w:rsidRPr="00946DD7">
        <w:rPr>
          <w:sz w:val="28"/>
          <w:szCs w:val="28"/>
        </w:rPr>
        <w:t xml:space="preserve"> de quel niveau de recrutement </w:t>
      </w:r>
      <w:r w:rsidR="009102B8" w:rsidRPr="00946DD7">
        <w:rPr>
          <w:sz w:val="28"/>
          <w:szCs w:val="28"/>
        </w:rPr>
        <w:t>est-il</w:t>
      </w:r>
      <w:r w:rsidRPr="00946DD7">
        <w:rPr>
          <w:sz w:val="28"/>
          <w:szCs w:val="28"/>
        </w:rPr>
        <w:t xml:space="preserve"> encore raisonnable </w:t>
      </w:r>
      <w:r w:rsidR="000666FF">
        <w:rPr>
          <w:sz w:val="28"/>
          <w:szCs w:val="28"/>
        </w:rPr>
        <w:t xml:space="preserve">de </w:t>
      </w:r>
      <w:r w:rsidRPr="00946DD7">
        <w:rPr>
          <w:sz w:val="28"/>
          <w:szCs w:val="28"/>
        </w:rPr>
        <w:t>convoque</w:t>
      </w:r>
      <w:r w:rsidR="009102B8" w:rsidRPr="00946DD7">
        <w:rPr>
          <w:sz w:val="28"/>
          <w:szCs w:val="28"/>
        </w:rPr>
        <w:t>r</w:t>
      </w:r>
      <w:r w:rsidRPr="00946DD7">
        <w:rPr>
          <w:sz w:val="28"/>
          <w:szCs w:val="28"/>
        </w:rPr>
        <w:t xml:space="preserve"> les commissions en jury de concours ?, réponse de </w:t>
      </w:r>
      <w:proofErr w:type="gramStart"/>
      <w:r w:rsidRPr="00946DD7">
        <w:rPr>
          <w:sz w:val="28"/>
          <w:szCs w:val="28"/>
        </w:rPr>
        <w:t>Michal</w:t>
      </w:r>
      <w:r w:rsidR="00466E9D" w:rsidRPr="00946DD7">
        <w:rPr>
          <w:sz w:val="28"/>
          <w:szCs w:val="28"/>
        </w:rPr>
        <w:t>s</w:t>
      </w:r>
      <w:r w:rsidRPr="00946DD7">
        <w:rPr>
          <w:sz w:val="28"/>
          <w:szCs w:val="28"/>
        </w:rPr>
        <w:t>ki ,</w:t>
      </w:r>
      <w:proofErr w:type="gramEnd"/>
      <w:r w:rsidRPr="00946DD7">
        <w:rPr>
          <w:sz w:val="28"/>
          <w:szCs w:val="28"/>
        </w:rPr>
        <w:t xml:space="preserve"> en dessous de 3 </w:t>
      </w:r>
      <w:r w:rsidR="009102B8" w:rsidRPr="00946DD7">
        <w:rPr>
          <w:sz w:val="28"/>
          <w:szCs w:val="28"/>
        </w:rPr>
        <w:t>postes</w:t>
      </w:r>
      <w:r w:rsidRPr="00946DD7">
        <w:rPr>
          <w:sz w:val="28"/>
          <w:szCs w:val="28"/>
        </w:rPr>
        <w:t xml:space="preserve"> ce </w:t>
      </w:r>
      <w:r w:rsidR="009102B8" w:rsidRPr="00946DD7">
        <w:rPr>
          <w:sz w:val="28"/>
          <w:szCs w:val="28"/>
        </w:rPr>
        <w:t>n’est</w:t>
      </w:r>
      <w:r w:rsidRPr="00946DD7">
        <w:rPr>
          <w:sz w:val="28"/>
          <w:szCs w:val="28"/>
        </w:rPr>
        <w:t xml:space="preserve"> pas raisonnable, </w:t>
      </w:r>
      <w:r w:rsidR="009102B8" w:rsidRPr="00946DD7">
        <w:rPr>
          <w:sz w:val="28"/>
          <w:szCs w:val="28"/>
        </w:rPr>
        <w:t>les discussions sont en cou</w:t>
      </w:r>
      <w:r w:rsidR="000666FF">
        <w:rPr>
          <w:sz w:val="28"/>
          <w:szCs w:val="28"/>
        </w:rPr>
        <w:t xml:space="preserve">rs au Ministère, </w:t>
      </w:r>
      <w:r w:rsidR="009102B8" w:rsidRPr="00946DD7">
        <w:rPr>
          <w:sz w:val="28"/>
          <w:szCs w:val="28"/>
        </w:rPr>
        <w:t>hypothèse optimiste : recrutement constant, pessimiste : c’est la cata.</w:t>
      </w:r>
    </w:p>
    <w:p w:rsidR="00466E9D" w:rsidRPr="00946DD7" w:rsidRDefault="00466E9D">
      <w:pPr>
        <w:rPr>
          <w:sz w:val="28"/>
          <w:szCs w:val="28"/>
        </w:rPr>
      </w:pPr>
      <w:r w:rsidRPr="00946DD7">
        <w:rPr>
          <w:sz w:val="28"/>
          <w:szCs w:val="28"/>
        </w:rPr>
        <w:t xml:space="preserve">En préambule la section avait </w:t>
      </w:r>
      <w:r w:rsidR="00657B6F" w:rsidRPr="00946DD7">
        <w:rPr>
          <w:sz w:val="28"/>
          <w:szCs w:val="28"/>
        </w:rPr>
        <w:t>considéré</w:t>
      </w:r>
      <w:r w:rsidRPr="00946DD7">
        <w:rPr>
          <w:sz w:val="28"/>
          <w:szCs w:val="28"/>
        </w:rPr>
        <w:t xml:space="preserve"> que 6 à 7 poste</w:t>
      </w:r>
      <w:r w:rsidR="00B84712">
        <w:rPr>
          <w:sz w:val="28"/>
          <w:szCs w:val="28"/>
        </w:rPr>
        <w:t>s</w:t>
      </w:r>
      <w:r w:rsidRPr="00946DD7">
        <w:rPr>
          <w:sz w:val="28"/>
          <w:szCs w:val="28"/>
        </w:rPr>
        <w:t xml:space="preserve"> étai</w:t>
      </w:r>
      <w:r w:rsidR="006E09CF">
        <w:rPr>
          <w:sz w:val="28"/>
          <w:szCs w:val="28"/>
        </w:rPr>
        <w:t>en</w:t>
      </w:r>
      <w:r w:rsidRPr="00946DD7">
        <w:rPr>
          <w:sz w:val="28"/>
          <w:szCs w:val="28"/>
        </w:rPr>
        <w:t xml:space="preserve">t le </w:t>
      </w:r>
      <w:r w:rsidR="000666FF" w:rsidRPr="00946DD7">
        <w:rPr>
          <w:sz w:val="28"/>
          <w:szCs w:val="28"/>
        </w:rPr>
        <w:t>minimum.</w:t>
      </w:r>
    </w:p>
    <w:p w:rsidR="009102B8" w:rsidRPr="00946DD7" w:rsidRDefault="009102B8">
      <w:pPr>
        <w:rPr>
          <w:sz w:val="28"/>
          <w:szCs w:val="28"/>
        </w:rPr>
      </w:pPr>
      <w:r w:rsidRPr="00946DD7">
        <w:rPr>
          <w:sz w:val="28"/>
          <w:szCs w:val="28"/>
        </w:rPr>
        <w:lastRenderedPageBreak/>
        <w:t>L’existence même du CNRS est en cause si le recrutement s’arrête.</w:t>
      </w:r>
    </w:p>
    <w:p w:rsidR="00657B6F" w:rsidRPr="00657B6F" w:rsidRDefault="009102B8" w:rsidP="00657B6F">
      <w:pPr>
        <w:rPr>
          <w:sz w:val="28"/>
          <w:szCs w:val="28"/>
        </w:rPr>
      </w:pPr>
      <w:r w:rsidRPr="000666FF">
        <w:rPr>
          <w:sz w:val="28"/>
          <w:szCs w:val="28"/>
          <w:u w:val="single"/>
        </w:rPr>
        <w:t>Retour sur la campagne de recrutement de 2014</w:t>
      </w:r>
      <w:r w:rsidR="00C279DD" w:rsidRPr="000666FF">
        <w:rPr>
          <w:sz w:val="28"/>
          <w:szCs w:val="28"/>
          <w:u w:val="single"/>
        </w:rPr>
        <w:t> :</w:t>
      </w:r>
      <w:r w:rsidRPr="00946DD7">
        <w:rPr>
          <w:sz w:val="28"/>
          <w:szCs w:val="28"/>
        </w:rPr>
        <w:t xml:space="preserve"> Un poste CR </w:t>
      </w:r>
      <w:r w:rsidR="00C279DD" w:rsidRPr="00946DD7">
        <w:rPr>
          <w:sz w:val="28"/>
          <w:szCs w:val="28"/>
        </w:rPr>
        <w:t>n’a</w:t>
      </w:r>
      <w:r w:rsidRPr="00946DD7">
        <w:rPr>
          <w:sz w:val="28"/>
          <w:szCs w:val="28"/>
        </w:rPr>
        <w:t xml:space="preserve"> pas été pourvu par la section</w:t>
      </w:r>
      <w:r w:rsidR="00466E9D" w:rsidRPr="00946DD7">
        <w:rPr>
          <w:sz w:val="28"/>
          <w:szCs w:val="28"/>
        </w:rPr>
        <w:t xml:space="preserve"> </w:t>
      </w:r>
      <w:r w:rsidR="00946DD7">
        <w:rPr>
          <w:sz w:val="28"/>
          <w:szCs w:val="28"/>
        </w:rPr>
        <w:t>16, explication</w:t>
      </w:r>
      <w:r w:rsidR="000666FF">
        <w:rPr>
          <w:sz w:val="28"/>
          <w:szCs w:val="28"/>
        </w:rPr>
        <w:t>s</w:t>
      </w:r>
      <w:r w:rsidR="00946DD7">
        <w:rPr>
          <w:sz w:val="28"/>
          <w:szCs w:val="28"/>
        </w:rPr>
        <w:t> :</w:t>
      </w:r>
      <w:r w:rsidR="00B57B02">
        <w:rPr>
          <w:sz w:val="28"/>
          <w:szCs w:val="28"/>
        </w:rPr>
        <w:t xml:space="preserve"> </w:t>
      </w:r>
      <w:r w:rsidRPr="00946DD7">
        <w:rPr>
          <w:sz w:val="28"/>
          <w:szCs w:val="28"/>
        </w:rPr>
        <w:t>ce poste était fléché et affiché par l’INEE pour une activité</w:t>
      </w:r>
      <w:r w:rsidR="00B57B02">
        <w:rPr>
          <w:sz w:val="28"/>
          <w:szCs w:val="28"/>
        </w:rPr>
        <w:t>« </w:t>
      </w:r>
      <w:r w:rsidR="00657B6F" w:rsidRPr="00657B6F">
        <w:rPr>
          <w:sz w:val="28"/>
          <w:szCs w:val="28"/>
        </w:rPr>
        <w:t xml:space="preserve">Chimie bio-organique. Chimio-diversité au profit d’une ingénierie verte inspirée des systèmes biologiques et écologiques. Nouvelles approches réactionnelles » affecté préférentiellement dans </w:t>
      </w:r>
      <w:r w:rsidR="00B84712">
        <w:rPr>
          <w:sz w:val="28"/>
          <w:szCs w:val="28"/>
        </w:rPr>
        <w:t>5</w:t>
      </w:r>
      <w:r w:rsidR="00657B6F" w:rsidRPr="00657B6F">
        <w:rPr>
          <w:sz w:val="28"/>
          <w:szCs w:val="28"/>
        </w:rPr>
        <w:t xml:space="preserve"> laboratoires. </w:t>
      </w:r>
      <w:r w:rsidR="000666FF">
        <w:rPr>
          <w:sz w:val="28"/>
          <w:szCs w:val="28"/>
        </w:rPr>
        <w:t> »</w:t>
      </w:r>
    </w:p>
    <w:p w:rsidR="009102B8" w:rsidRPr="00946DD7" w:rsidRDefault="009102B8">
      <w:pPr>
        <w:rPr>
          <w:sz w:val="28"/>
          <w:szCs w:val="28"/>
        </w:rPr>
      </w:pPr>
      <w:r w:rsidRPr="00946DD7">
        <w:rPr>
          <w:sz w:val="28"/>
          <w:szCs w:val="28"/>
        </w:rPr>
        <w:t>La nature de ce fléchage a limité le nombre de candidat</w:t>
      </w:r>
      <w:r w:rsidR="00C279DD" w:rsidRPr="00946DD7">
        <w:rPr>
          <w:sz w:val="28"/>
          <w:szCs w:val="28"/>
        </w:rPr>
        <w:t>s</w:t>
      </w:r>
      <w:r w:rsidRPr="00946DD7">
        <w:rPr>
          <w:sz w:val="28"/>
          <w:szCs w:val="28"/>
        </w:rPr>
        <w:t xml:space="preserve"> et la section </w:t>
      </w:r>
      <w:r w:rsidR="00C279DD" w:rsidRPr="00946DD7">
        <w:rPr>
          <w:sz w:val="28"/>
          <w:szCs w:val="28"/>
        </w:rPr>
        <w:t>n’a</w:t>
      </w:r>
      <w:r w:rsidRPr="00946DD7">
        <w:rPr>
          <w:sz w:val="28"/>
          <w:szCs w:val="28"/>
        </w:rPr>
        <w:t xml:space="preserve"> pas trouvé de candidat au niveau. Parallèlement</w:t>
      </w:r>
      <w:r w:rsidR="00657B6F">
        <w:rPr>
          <w:sz w:val="28"/>
          <w:szCs w:val="28"/>
        </w:rPr>
        <w:t xml:space="preserve"> </w:t>
      </w:r>
      <w:r w:rsidRPr="00946DD7">
        <w:rPr>
          <w:sz w:val="28"/>
          <w:szCs w:val="28"/>
        </w:rPr>
        <w:t>dans la liste complémentaire du concours non colorié</w:t>
      </w:r>
      <w:r w:rsidR="00657B6F">
        <w:rPr>
          <w:sz w:val="28"/>
          <w:szCs w:val="28"/>
        </w:rPr>
        <w:t>,</w:t>
      </w:r>
      <w:r w:rsidRPr="00946DD7">
        <w:rPr>
          <w:sz w:val="28"/>
          <w:szCs w:val="28"/>
        </w:rPr>
        <w:t xml:space="preserve"> des candidats parfaitement compétents auraient pu convenir </w:t>
      </w:r>
      <w:r w:rsidR="00C279DD" w:rsidRPr="00946DD7">
        <w:rPr>
          <w:sz w:val="28"/>
          <w:szCs w:val="28"/>
        </w:rPr>
        <w:t xml:space="preserve">mais ils n’avaient pas postulé pour le poste INEE. A la demande de la section une discussion avec Mme </w:t>
      </w:r>
      <w:proofErr w:type="spellStart"/>
      <w:r w:rsidR="00C279DD" w:rsidRPr="00946DD7">
        <w:rPr>
          <w:sz w:val="28"/>
          <w:szCs w:val="28"/>
        </w:rPr>
        <w:t>Hossaert</w:t>
      </w:r>
      <w:proofErr w:type="spellEnd"/>
      <w:r w:rsidR="00466E9D" w:rsidRPr="00946DD7">
        <w:rPr>
          <w:sz w:val="28"/>
          <w:szCs w:val="28"/>
        </w:rPr>
        <w:t xml:space="preserve"> </w:t>
      </w:r>
      <w:r w:rsidR="000666FF">
        <w:rPr>
          <w:sz w:val="28"/>
          <w:szCs w:val="28"/>
        </w:rPr>
        <w:t>(</w:t>
      </w:r>
      <w:r w:rsidR="00C279DD" w:rsidRPr="00946DD7">
        <w:rPr>
          <w:sz w:val="28"/>
          <w:szCs w:val="28"/>
        </w:rPr>
        <w:t xml:space="preserve">DAS de </w:t>
      </w:r>
      <w:proofErr w:type="spellStart"/>
      <w:r w:rsidR="00C279DD" w:rsidRPr="00946DD7">
        <w:rPr>
          <w:sz w:val="28"/>
          <w:szCs w:val="28"/>
        </w:rPr>
        <w:t>l INNE</w:t>
      </w:r>
      <w:proofErr w:type="spellEnd"/>
      <w:r w:rsidR="00C279DD" w:rsidRPr="00946DD7">
        <w:rPr>
          <w:sz w:val="28"/>
          <w:szCs w:val="28"/>
        </w:rPr>
        <w:t>) a permis</w:t>
      </w:r>
      <w:r w:rsidR="00B57B02">
        <w:rPr>
          <w:sz w:val="28"/>
          <w:szCs w:val="28"/>
        </w:rPr>
        <w:t>,</w:t>
      </w:r>
      <w:r w:rsidR="00C279DD" w:rsidRPr="00946DD7">
        <w:rPr>
          <w:sz w:val="28"/>
          <w:szCs w:val="28"/>
        </w:rPr>
        <w:t xml:space="preserve"> plus tard lors de la </w:t>
      </w:r>
      <w:r w:rsidR="003068B2" w:rsidRPr="00946DD7">
        <w:rPr>
          <w:sz w:val="28"/>
          <w:szCs w:val="28"/>
        </w:rPr>
        <w:t>session</w:t>
      </w:r>
      <w:r w:rsidR="006E09CF">
        <w:rPr>
          <w:sz w:val="28"/>
          <w:szCs w:val="28"/>
        </w:rPr>
        <w:t>,</w:t>
      </w:r>
      <w:r w:rsidR="00C279DD" w:rsidRPr="00946DD7">
        <w:rPr>
          <w:sz w:val="28"/>
          <w:szCs w:val="28"/>
        </w:rPr>
        <w:t xml:space="preserve"> de justifier le choix de la section 16 et fait le bilan de cette stratégie de fléchage sur un concours au li</w:t>
      </w:r>
      <w:r w:rsidR="003068B2" w:rsidRPr="00946DD7">
        <w:rPr>
          <w:sz w:val="28"/>
          <w:szCs w:val="28"/>
        </w:rPr>
        <w:t>eu</w:t>
      </w:r>
      <w:r w:rsidR="00C279DD" w:rsidRPr="00946DD7">
        <w:rPr>
          <w:sz w:val="28"/>
          <w:szCs w:val="28"/>
        </w:rPr>
        <w:t xml:space="preserve"> d’un coloriage dans le tronc commun.</w:t>
      </w:r>
    </w:p>
    <w:p w:rsidR="003068B2" w:rsidRPr="00946DD7" w:rsidRDefault="003068B2">
      <w:pPr>
        <w:rPr>
          <w:sz w:val="28"/>
          <w:szCs w:val="28"/>
        </w:rPr>
      </w:pPr>
      <w:r w:rsidRPr="000666FF">
        <w:rPr>
          <w:sz w:val="28"/>
          <w:szCs w:val="28"/>
          <w:u w:val="single"/>
        </w:rPr>
        <w:t xml:space="preserve">Politique de site et </w:t>
      </w:r>
      <w:proofErr w:type="spellStart"/>
      <w:r w:rsidRPr="000666FF">
        <w:rPr>
          <w:sz w:val="28"/>
          <w:szCs w:val="28"/>
          <w:u w:val="single"/>
        </w:rPr>
        <w:t>UMRisation</w:t>
      </w:r>
      <w:proofErr w:type="spellEnd"/>
      <w:r w:rsidR="000666FF">
        <w:rPr>
          <w:sz w:val="28"/>
          <w:szCs w:val="28"/>
        </w:rPr>
        <w:t> :</w:t>
      </w:r>
      <w:r w:rsidR="00620793">
        <w:rPr>
          <w:sz w:val="28"/>
          <w:szCs w:val="28"/>
        </w:rPr>
        <w:t xml:space="preserve"> </w:t>
      </w:r>
      <w:r w:rsidRPr="00946DD7">
        <w:rPr>
          <w:sz w:val="28"/>
          <w:szCs w:val="28"/>
        </w:rPr>
        <w:t xml:space="preserve">pas de volonté d’ensemble </w:t>
      </w:r>
      <w:proofErr w:type="gramStart"/>
      <w:r w:rsidRPr="00946DD7">
        <w:rPr>
          <w:sz w:val="28"/>
          <w:szCs w:val="28"/>
        </w:rPr>
        <w:t>d’</w:t>
      </w:r>
      <w:proofErr w:type="spellStart"/>
      <w:r w:rsidRPr="00946DD7">
        <w:rPr>
          <w:sz w:val="28"/>
          <w:szCs w:val="28"/>
        </w:rPr>
        <w:t>UMRisation</w:t>
      </w:r>
      <w:proofErr w:type="spellEnd"/>
      <w:r w:rsidRPr="00946DD7">
        <w:rPr>
          <w:sz w:val="28"/>
          <w:szCs w:val="28"/>
        </w:rPr>
        <w:t xml:space="preserve"> ,</w:t>
      </w:r>
      <w:proofErr w:type="gramEnd"/>
      <w:r w:rsidRPr="00946DD7">
        <w:rPr>
          <w:sz w:val="28"/>
          <w:szCs w:val="28"/>
        </w:rPr>
        <w:t xml:space="preserve"> pas de dogme ,les UPR peuvent exister, les structures doivent servir la recherche et pas l’inverse.</w:t>
      </w:r>
    </w:p>
    <w:p w:rsidR="007612D5" w:rsidRPr="00946DD7" w:rsidRDefault="003068B2" w:rsidP="007612D5">
      <w:pPr>
        <w:rPr>
          <w:sz w:val="28"/>
          <w:szCs w:val="28"/>
        </w:rPr>
      </w:pPr>
      <w:r w:rsidRPr="000666FF">
        <w:rPr>
          <w:sz w:val="28"/>
          <w:szCs w:val="28"/>
          <w:u w:val="single"/>
        </w:rPr>
        <w:t>PES</w:t>
      </w:r>
      <w:r w:rsidRPr="00946DD7">
        <w:rPr>
          <w:sz w:val="28"/>
          <w:szCs w:val="28"/>
        </w:rPr>
        <w:t xml:space="preserve"> : reconduction par rapport à l’année dernière </w:t>
      </w:r>
      <w:r w:rsidR="00DF2955" w:rsidRPr="00946DD7">
        <w:rPr>
          <w:sz w:val="28"/>
          <w:szCs w:val="28"/>
        </w:rPr>
        <w:t xml:space="preserve">soit </w:t>
      </w:r>
      <w:r w:rsidRPr="00946DD7">
        <w:rPr>
          <w:sz w:val="28"/>
          <w:szCs w:val="28"/>
        </w:rPr>
        <w:t>16 primes pour la section.</w:t>
      </w:r>
      <w:r w:rsidR="00DF2955" w:rsidRPr="00946DD7">
        <w:rPr>
          <w:sz w:val="28"/>
          <w:szCs w:val="28"/>
        </w:rPr>
        <w:t xml:space="preserve"> </w:t>
      </w:r>
    </w:p>
    <w:p w:rsidR="003068B2" w:rsidRPr="00946DD7" w:rsidRDefault="007612D5">
      <w:pPr>
        <w:rPr>
          <w:sz w:val="28"/>
          <w:szCs w:val="28"/>
        </w:rPr>
      </w:pPr>
      <w:r w:rsidRPr="000666FF">
        <w:rPr>
          <w:sz w:val="28"/>
          <w:szCs w:val="28"/>
        </w:rPr>
        <w:t>Tour d’horizon sur la position des différentes sections du comité National concernant la PES :</w:t>
      </w:r>
      <w:r w:rsidR="00B57B02">
        <w:rPr>
          <w:sz w:val="28"/>
          <w:szCs w:val="28"/>
        </w:rPr>
        <w:t xml:space="preserve"> </w:t>
      </w:r>
      <w:r w:rsidRPr="00946DD7">
        <w:rPr>
          <w:sz w:val="28"/>
          <w:szCs w:val="28"/>
        </w:rPr>
        <w:t>En math, elle est donnée à tous les entrants ; en physique aux entrants et promus.</w:t>
      </w:r>
      <w:r w:rsidR="000666FF">
        <w:rPr>
          <w:sz w:val="28"/>
          <w:szCs w:val="28"/>
        </w:rPr>
        <w:t xml:space="preserve"> </w:t>
      </w:r>
      <w:r w:rsidRPr="00946DD7">
        <w:rPr>
          <w:sz w:val="28"/>
          <w:szCs w:val="28"/>
        </w:rPr>
        <w:t xml:space="preserve">A l’INC et INSB, un seul niveau à 3500 euros/ an. La section 20 aurait décidé de ne pas renouveler </w:t>
      </w:r>
      <w:proofErr w:type="gramStart"/>
      <w:r w:rsidR="000666FF" w:rsidRPr="00946DD7">
        <w:rPr>
          <w:sz w:val="28"/>
          <w:szCs w:val="28"/>
        </w:rPr>
        <w:t>le</w:t>
      </w:r>
      <w:r w:rsidR="00B57B02">
        <w:rPr>
          <w:sz w:val="28"/>
          <w:szCs w:val="28"/>
        </w:rPr>
        <w:t>s</w:t>
      </w:r>
      <w:r w:rsidR="000666FF" w:rsidRPr="00946DD7">
        <w:rPr>
          <w:sz w:val="28"/>
          <w:szCs w:val="28"/>
        </w:rPr>
        <w:t xml:space="preserve"> prime</w:t>
      </w:r>
      <w:r w:rsidR="00B57B02">
        <w:rPr>
          <w:sz w:val="28"/>
          <w:szCs w:val="28"/>
        </w:rPr>
        <w:t>s</w:t>
      </w:r>
      <w:r w:rsidR="000666FF" w:rsidRPr="00946DD7">
        <w:rPr>
          <w:sz w:val="28"/>
          <w:szCs w:val="28"/>
        </w:rPr>
        <w:t xml:space="preserve"> arrivant</w:t>
      </w:r>
      <w:proofErr w:type="gramEnd"/>
      <w:r w:rsidRPr="00946DD7">
        <w:rPr>
          <w:sz w:val="28"/>
          <w:szCs w:val="28"/>
        </w:rPr>
        <w:t xml:space="preserve"> à échéance.</w:t>
      </w:r>
      <w:r w:rsidR="000666FF">
        <w:rPr>
          <w:sz w:val="28"/>
          <w:szCs w:val="28"/>
        </w:rPr>
        <w:t xml:space="preserve"> </w:t>
      </w:r>
      <w:r w:rsidRPr="00946DD7">
        <w:rPr>
          <w:sz w:val="28"/>
          <w:szCs w:val="28"/>
        </w:rPr>
        <w:t>On constate moins de demandes provenant de femmes</w:t>
      </w:r>
      <w:r w:rsidR="00620793">
        <w:rPr>
          <w:sz w:val="28"/>
          <w:szCs w:val="28"/>
        </w:rPr>
        <w:t xml:space="preserve">. </w:t>
      </w:r>
      <w:proofErr w:type="spellStart"/>
      <w:r w:rsidRPr="00946DD7">
        <w:rPr>
          <w:sz w:val="28"/>
          <w:szCs w:val="28"/>
        </w:rPr>
        <w:t>Re</w:t>
      </w:r>
      <w:proofErr w:type="spellEnd"/>
      <w:r w:rsidRPr="00946DD7">
        <w:rPr>
          <w:sz w:val="28"/>
          <w:szCs w:val="28"/>
        </w:rPr>
        <w:t xml:space="preserve"> débat sur la pertinence de cette prime et un transfert vers la créa</w:t>
      </w:r>
      <w:r w:rsidR="000666FF">
        <w:rPr>
          <w:sz w:val="28"/>
          <w:szCs w:val="28"/>
        </w:rPr>
        <w:t>tion de poste ou</w:t>
      </w:r>
      <w:r w:rsidRPr="00946DD7">
        <w:rPr>
          <w:sz w:val="28"/>
          <w:szCs w:val="28"/>
        </w:rPr>
        <w:t xml:space="preserve"> </w:t>
      </w:r>
      <w:r w:rsidR="000666FF">
        <w:rPr>
          <w:sz w:val="28"/>
          <w:szCs w:val="28"/>
        </w:rPr>
        <w:t>l</w:t>
      </w:r>
      <w:r w:rsidRPr="00946DD7">
        <w:rPr>
          <w:sz w:val="28"/>
          <w:szCs w:val="28"/>
        </w:rPr>
        <w:t>’amélioration des débuts de carrière des CR. Seul</w:t>
      </w:r>
      <w:r w:rsidR="00B57B02">
        <w:rPr>
          <w:sz w:val="28"/>
          <w:szCs w:val="28"/>
        </w:rPr>
        <w:t>s</w:t>
      </w:r>
      <w:r w:rsidRPr="00946DD7">
        <w:rPr>
          <w:sz w:val="28"/>
          <w:szCs w:val="28"/>
        </w:rPr>
        <w:t xml:space="preserve"> deux chercheurs et les élus C refusent de participer au classement</w:t>
      </w:r>
      <w:r w:rsidR="002C0A35" w:rsidRPr="00946DD7">
        <w:rPr>
          <w:sz w:val="28"/>
          <w:szCs w:val="28"/>
        </w:rPr>
        <w:t>.</w:t>
      </w:r>
    </w:p>
    <w:p w:rsidR="00DF2955" w:rsidRPr="00946DD7" w:rsidRDefault="00DF2955">
      <w:pPr>
        <w:rPr>
          <w:sz w:val="28"/>
          <w:szCs w:val="28"/>
        </w:rPr>
      </w:pPr>
      <w:r w:rsidRPr="00946DD7">
        <w:rPr>
          <w:sz w:val="28"/>
          <w:szCs w:val="28"/>
        </w:rPr>
        <w:t xml:space="preserve">Un nouveau problème </w:t>
      </w:r>
      <w:r w:rsidR="00620793" w:rsidRPr="00946DD7">
        <w:rPr>
          <w:sz w:val="28"/>
          <w:szCs w:val="28"/>
        </w:rPr>
        <w:t xml:space="preserve">de compétition </w:t>
      </w:r>
      <w:r w:rsidRPr="00946DD7">
        <w:rPr>
          <w:sz w:val="28"/>
          <w:szCs w:val="28"/>
        </w:rPr>
        <w:t xml:space="preserve">apparait </w:t>
      </w:r>
      <w:r w:rsidR="00620793">
        <w:rPr>
          <w:sz w:val="28"/>
          <w:szCs w:val="28"/>
        </w:rPr>
        <w:t>entre EPST :</w:t>
      </w:r>
      <w:r w:rsidRPr="00946DD7">
        <w:rPr>
          <w:sz w:val="28"/>
          <w:szCs w:val="28"/>
        </w:rPr>
        <w:t xml:space="preserve"> l’INSERM distrib</w:t>
      </w:r>
      <w:r w:rsidR="00620793">
        <w:rPr>
          <w:sz w:val="28"/>
          <w:szCs w:val="28"/>
        </w:rPr>
        <w:t>ue</w:t>
      </w:r>
      <w:r w:rsidRPr="00946DD7">
        <w:rPr>
          <w:sz w:val="28"/>
          <w:szCs w:val="28"/>
        </w:rPr>
        <w:t xml:space="preserve"> 40</w:t>
      </w:r>
      <w:r w:rsidR="00B57B02">
        <w:rPr>
          <w:sz w:val="28"/>
          <w:szCs w:val="28"/>
        </w:rPr>
        <w:t xml:space="preserve"> </w:t>
      </w:r>
      <w:r w:rsidRPr="00946DD7">
        <w:rPr>
          <w:sz w:val="28"/>
          <w:szCs w:val="28"/>
        </w:rPr>
        <w:t>k€ à tou</w:t>
      </w:r>
      <w:r w:rsidR="00B57B02">
        <w:rPr>
          <w:sz w:val="28"/>
          <w:szCs w:val="28"/>
        </w:rPr>
        <w:t>t</w:t>
      </w:r>
      <w:r w:rsidRPr="00946DD7">
        <w:rPr>
          <w:sz w:val="28"/>
          <w:szCs w:val="28"/>
        </w:rPr>
        <w:t xml:space="preserve"> nouveau chercheur entrant. La dotation d’arrivée au CNRS est de 5 k€ versé</w:t>
      </w:r>
      <w:r w:rsidR="00466E9D" w:rsidRPr="00946DD7">
        <w:rPr>
          <w:sz w:val="28"/>
          <w:szCs w:val="28"/>
        </w:rPr>
        <w:t>e</w:t>
      </w:r>
      <w:r w:rsidRPr="00946DD7">
        <w:rPr>
          <w:sz w:val="28"/>
          <w:szCs w:val="28"/>
        </w:rPr>
        <w:t xml:space="preserve"> aux unités, sans que les recrutés n’en soi</w:t>
      </w:r>
      <w:r w:rsidR="00B57B02">
        <w:rPr>
          <w:sz w:val="28"/>
          <w:szCs w:val="28"/>
        </w:rPr>
        <w:t>en</w:t>
      </w:r>
      <w:r w:rsidRPr="00946DD7">
        <w:rPr>
          <w:sz w:val="28"/>
          <w:szCs w:val="28"/>
        </w:rPr>
        <w:t xml:space="preserve">t forcément informés. </w:t>
      </w:r>
    </w:p>
    <w:p w:rsidR="00B84712" w:rsidRPr="00946DD7" w:rsidRDefault="00B84712" w:rsidP="00B84712">
      <w:pPr>
        <w:rPr>
          <w:sz w:val="28"/>
          <w:szCs w:val="28"/>
        </w:rPr>
      </w:pPr>
    </w:p>
    <w:p w:rsidR="00B84712" w:rsidRPr="003C6A68" w:rsidRDefault="00B84712" w:rsidP="00B84712">
      <w:pPr>
        <w:jc w:val="center"/>
        <w:rPr>
          <w:sz w:val="28"/>
          <w:szCs w:val="28"/>
          <w:u w:val="single"/>
        </w:rPr>
      </w:pPr>
      <w:r w:rsidRPr="003C6A68">
        <w:rPr>
          <w:sz w:val="28"/>
          <w:szCs w:val="28"/>
          <w:u w:val="single"/>
        </w:rPr>
        <w:lastRenderedPageBreak/>
        <w:t>Contribution de la section envoyée au MNSER</w:t>
      </w:r>
    </w:p>
    <w:p w:rsidR="00B84712" w:rsidRPr="00946DD7" w:rsidRDefault="00B84712" w:rsidP="00B84712">
      <w:pPr>
        <w:jc w:val="both"/>
        <w:rPr>
          <w:sz w:val="28"/>
          <w:szCs w:val="28"/>
        </w:rPr>
      </w:pPr>
      <w:r w:rsidRPr="00946DD7">
        <w:rPr>
          <w:sz w:val="28"/>
          <w:szCs w:val="28"/>
        </w:rPr>
        <w:t>Les membres de la section 16 du comité national de la recherche scientifique souhaitent apporter leur contribution à la réflexion sur la stratégie nationale de recherche. Dans la prospective, il est regrettable de constater l’oubli des aspects moléculaires qui permettent de comprendre et d’interagir avec les processus du vivant : la chimie du vivant et pour le vivant n’apparait pas dans les différents ateliers de la programmation de la SNR. Par ailleurs, nous rappelons que les sciences du vivant ne peuvent pas être restreintes au domaine de la santé humaine.</w:t>
      </w:r>
    </w:p>
    <w:p w:rsidR="00B84712" w:rsidRPr="00946DD7" w:rsidRDefault="00B84712" w:rsidP="00B84712">
      <w:pPr>
        <w:jc w:val="both"/>
        <w:rPr>
          <w:sz w:val="28"/>
          <w:szCs w:val="28"/>
        </w:rPr>
      </w:pPr>
      <w:r w:rsidRPr="00946DD7">
        <w:rPr>
          <w:sz w:val="28"/>
          <w:szCs w:val="28"/>
        </w:rPr>
        <w:t xml:space="preserve">Une programmation trop stricte avec une vision utilitariste dans la définition des objectifs ne laisse pas la place à l’inventivité nécessaire à toute recherche fondamentale porteuse d’innovation conceptuelle et de rupture. En effet, les nouveaux paradigmes scientifiques permettront les avancées technologiques et industrielles et non l’inverse. Il est également indispensable de remettre au cœur de tous les défis la notion d’interdisciplinarité entre sciences fondamentales, </w:t>
      </w:r>
      <w:proofErr w:type="gramStart"/>
      <w:r w:rsidRPr="00946DD7">
        <w:rPr>
          <w:sz w:val="28"/>
          <w:szCs w:val="28"/>
        </w:rPr>
        <w:t>sans en</w:t>
      </w:r>
      <w:proofErr w:type="gramEnd"/>
      <w:r w:rsidRPr="00946DD7">
        <w:rPr>
          <w:sz w:val="28"/>
          <w:szCs w:val="28"/>
        </w:rPr>
        <w:t xml:space="preserve"> écarter aucune. </w:t>
      </w:r>
    </w:p>
    <w:p w:rsidR="009102B8" w:rsidRPr="00946DD7" w:rsidRDefault="009102B8">
      <w:pPr>
        <w:rPr>
          <w:sz w:val="28"/>
          <w:szCs w:val="28"/>
        </w:rPr>
      </w:pPr>
    </w:p>
    <w:p w:rsidR="00DF2955" w:rsidRPr="00946DD7" w:rsidRDefault="00DF2955">
      <w:pPr>
        <w:rPr>
          <w:sz w:val="28"/>
          <w:szCs w:val="28"/>
        </w:rPr>
      </w:pPr>
    </w:p>
    <w:p w:rsidR="00DF2955" w:rsidRPr="00946DD7" w:rsidRDefault="00DF2955" w:rsidP="000666FF">
      <w:pPr>
        <w:jc w:val="center"/>
        <w:rPr>
          <w:sz w:val="28"/>
          <w:szCs w:val="28"/>
        </w:rPr>
      </w:pPr>
      <w:r w:rsidRPr="00946DD7">
        <w:rPr>
          <w:sz w:val="28"/>
          <w:szCs w:val="28"/>
        </w:rPr>
        <w:t>Travail de section</w:t>
      </w:r>
    </w:p>
    <w:p w:rsidR="00DF2955" w:rsidRPr="00946DD7" w:rsidRDefault="00DF2955">
      <w:pPr>
        <w:rPr>
          <w:sz w:val="28"/>
          <w:szCs w:val="28"/>
        </w:rPr>
      </w:pPr>
    </w:p>
    <w:p w:rsidR="00DF2955" w:rsidRPr="00946DD7" w:rsidRDefault="00DF2955" w:rsidP="00DF2955">
      <w:pPr>
        <w:rPr>
          <w:sz w:val="28"/>
          <w:szCs w:val="28"/>
        </w:rPr>
      </w:pPr>
      <w:r w:rsidRPr="00946DD7">
        <w:rPr>
          <w:sz w:val="28"/>
          <w:szCs w:val="28"/>
        </w:rPr>
        <w:t>2 changements d’affectation</w:t>
      </w:r>
      <w:r w:rsidR="001E5E8F">
        <w:rPr>
          <w:sz w:val="28"/>
          <w:szCs w:val="28"/>
        </w:rPr>
        <w:t>.</w:t>
      </w:r>
    </w:p>
    <w:p w:rsidR="00DF2955" w:rsidRPr="00946DD7" w:rsidRDefault="00DF2955" w:rsidP="00DF2955">
      <w:pPr>
        <w:rPr>
          <w:sz w:val="28"/>
          <w:szCs w:val="28"/>
        </w:rPr>
      </w:pPr>
      <w:r w:rsidRPr="00946DD7">
        <w:rPr>
          <w:sz w:val="28"/>
          <w:szCs w:val="28"/>
        </w:rPr>
        <w:t>1 première demande éméritat</w:t>
      </w:r>
      <w:r w:rsidR="00A23820" w:rsidRPr="00A23820">
        <w:rPr>
          <w:sz w:val="28"/>
          <w:szCs w:val="28"/>
        </w:rPr>
        <w:t xml:space="preserve"> </w:t>
      </w:r>
      <w:r w:rsidR="00A23820">
        <w:rPr>
          <w:sz w:val="28"/>
          <w:szCs w:val="28"/>
        </w:rPr>
        <w:t>Top</w:t>
      </w:r>
      <w:r w:rsidRPr="00946DD7">
        <w:rPr>
          <w:sz w:val="28"/>
          <w:szCs w:val="28"/>
        </w:rPr>
        <w:t xml:space="preserve">, </w:t>
      </w:r>
      <w:r w:rsidR="006E09CF">
        <w:rPr>
          <w:sz w:val="28"/>
          <w:szCs w:val="28"/>
        </w:rPr>
        <w:t>3</w:t>
      </w:r>
      <w:r w:rsidR="006E09CF" w:rsidRPr="00946DD7">
        <w:rPr>
          <w:sz w:val="28"/>
          <w:szCs w:val="28"/>
        </w:rPr>
        <w:t xml:space="preserve"> </w:t>
      </w:r>
      <w:r w:rsidRPr="00946DD7">
        <w:rPr>
          <w:sz w:val="28"/>
          <w:szCs w:val="28"/>
        </w:rPr>
        <w:t>renouvellements</w:t>
      </w:r>
      <w:r w:rsidR="003C6A68">
        <w:rPr>
          <w:sz w:val="28"/>
          <w:szCs w:val="28"/>
        </w:rPr>
        <w:t> </w:t>
      </w:r>
      <w:proofErr w:type="gramStart"/>
      <w:r w:rsidR="003C6A68">
        <w:rPr>
          <w:sz w:val="28"/>
          <w:szCs w:val="28"/>
        </w:rPr>
        <w:t xml:space="preserve">: </w:t>
      </w:r>
      <w:r w:rsidR="004158E6">
        <w:rPr>
          <w:sz w:val="28"/>
          <w:szCs w:val="28"/>
        </w:rPr>
        <w:t xml:space="preserve"> ,</w:t>
      </w:r>
      <w:proofErr w:type="gramEnd"/>
      <w:r w:rsidR="004158E6">
        <w:rPr>
          <w:sz w:val="28"/>
          <w:szCs w:val="28"/>
        </w:rPr>
        <w:t xml:space="preserve"> </w:t>
      </w:r>
      <w:proofErr w:type="spellStart"/>
      <w:r w:rsidR="003C6A68">
        <w:rPr>
          <w:sz w:val="28"/>
          <w:szCs w:val="28"/>
        </w:rPr>
        <w:t>Candau</w:t>
      </w:r>
      <w:proofErr w:type="spellEnd"/>
      <w:r w:rsidR="003C6A68">
        <w:rPr>
          <w:sz w:val="28"/>
          <w:szCs w:val="28"/>
        </w:rPr>
        <w:t xml:space="preserve">, </w:t>
      </w:r>
      <w:proofErr w:type="spellStart"/>
      <w:r w:rsidR="003C6A68">
        <w:rPr>
          <w:sz w:val="28"/>
          <w:szCs w:val="28"/>
        </w:rPr>
        <w:t>Chassaing</w:t>
      </w:r>
      <w:proofErr w:type="spellEnd"/>
      <w:r w:rsidR="003C6A68">
        <w:rPr>
          <w:sz w:val="28"/>
          <w:szCs w:val="28"/>
        </w:rPr>
        <w:t xml:space="preserve">, </w:t>
      </w:r>
      <w:proofErr w:type="spellStart"/>
      <w:r w:rsidR="003C6A68">
        <w:rPr>
          <w:sz w:val="28"/>
          <w:szCs w:val="28"/>
        </w:rPr>
        <w:t>Monneret</w:t>
      </w:r>
      <w:proofErr w:type="spellEnd"/>
      <w:r w:rsidR="00B84712">
        <w:rPr>
          <w:sz w:val="28"/>
          <w:szCs w:val="28"/>
        </w:rPr>
        <w:t xml:space="preserve"> Tou</w:t>
      </w:r>
      <w:r w:rsidR="001E5E8F">
        <w:rPr>
          <w:sz w:val="28"/>
          <w:szCs w:val="28"/>
        </w:rPr>
        <w:t>tes</w:t>
      </w:r>
      <w:r w:rsidR="00B84712">
        <w:rPr>
          <w:sz w:val="28"/>
          <w:szCs w:val="28"/>
        </w:rPr>
        <w:t xml:space="preserve"> accordé</w:t>
      </w:r>
      <w:r w:rsidR="001E5E8F">
        <w:rPr>
          <w:sz w:val="28"/>
          <w:szCs w:val="28"/>
        </w:rPr>
        <w:t>e</w:t>
      </w:r>
      <w:r w:rsidR="00B84712">
        <w:rPr>
          <w:sz w:val="28"/>
          <w:szCs w:val="28"/>
        </w:rPr>
        <w:t>s</w:t>
      </w:r>
      <w:r w:rsidR="001E5E8F">
        <w:rPr>
          <w:sz w:val="28"/>
          <w:szCs w:val="28"/>
        </w:rPr>
        <w:t>.</w:t>
      </w:r>
    </w:p>
    <w:p w:rsidR="00DF2955" w:rsidRPr="00946DD7" w:rsidRDefault="00DF2955" w:rsidP="00DF2955">
      <w:pPr>
        <w:rPr>
          <w:sz w:val="28"/>
          <w:szCs w:val="28"/>
        </w:rPr>
      </w:pPr>
      <w:r w:rsidRPr="00946DD7">
        <w:rPr>
          <w:sz w:val="28"/>
          <w:szCs w:val="28"/>
        </w:rPr>
        <w:t>Evaluation à vague de 75 chercheurs</w:t>
      </w:r>
      <w:r w:rsidR="001E5E8F">
        <w:rPr>
          <w:sz w:val="28"/>
          <w:szCs w:val="28"/>
        </w:rPr>
        <w:t> :</w:t>
      </w:r>
      <w:r w:rsidR="00B84712">
        <w:rPr>
          <w:sz w:val="28"/>
          <w:szCs w:val="28"/>
        </w:rPr>
        <w:t xml:space="preserve"> pas d’avis d</w:t>
      </w:r>
      <w:r w:rsidR="00B57B02">
        <w:rPr>
          <w:sz w:val="28"/>
          <w:szCs w:val="28"/>
        </w:rPr>
        <w:t>’</w:t>
      </w:r>
      <w:r w:rsidR="00B84712">
        <w:rPr>
          <w:sz w:val="28"/>
          <w:szCs w:val="28"/>
        </w:rPr>
        <w:t>alerte</w:t>
      </w:r>
    </w:p>
    <w:p w:rsidR="00DF2955" w:rsidRDefault="00DF2955" w:rsidP="00DF2955">
      <w:pPr>
        <w:rPr>
          <w:sz w:val="28"/>
          <w:szCs w:val="28"/>
        </w:rPr>
      </w:pPr>
      <w:r w:rsidRPr="00946DD7">
        <w:rPr>
          <w:sz w:val="28"/>
          <w:szCs w:val="28"/>
        </w:rPr>
        <w:t>Evaluation suite à demande de réexamen (</w:t>
      </w:r>
      <w:proofErr w:type="spellStart"/>
      <w:r w:rsidRPr="00946DD7">
        <w:rPr>
          <w:sz w:val="28"/>
          <w:szCs w:val="28"/>
        </w:rPr>
        <w:t>mi-vague</w:t>
      </w:r>
      <w:proofErr w:type="spellEnd"/>
      <w:r w:rsidRPr="00946DD7">
        <w:rPr>
          <w:sz w:val="28"/>
          <w:szCs w:val="28"/>
        </w:rPr>
        <w:t>) de 2 chercheurs</w:t>
      </w:r>
    </w:p>
    <w:p w:rsidR="00DF2955" w:rsidRPr="00946DD7" w:rsidRDefault="00DF2955" w:rsidP="00DF2955">
      <w:pPr>
        <w:rPr>
          <w:sz w:val="28"/>
          <w:szCs w:val="28"/>
        </w:rPr>
      </w:pPr>
      <w:r w:rsidRPr="00946DD7">
        <w:rPr>
          <w:sz w:val="28"/>
          <w:szCs w:val="28"/>
        </w:rPr>
        <w:t>Evaluation de 2 chaires d’excellence</w:t>
      </w:r>
    </w:p>
    <w:p w:rsidR="00DF2955" w:rsidRPr="00946DD7" w:rsidRDefault="00DF2955" w:rsidP="00DF2955">
      <w:pPr>
        <w:rPr>
          <w:sz w:val="28"/>
          <w:szCs w:val="28"/>
        </w:rPr>
      </w:pPr>
      <w:r w:rsidRPr="00946DD7">
        <w:rPr>
          <w:sz w:val="28"/>
          <w:szCs w:val="28"/>
        </w:rPr>
        <w:t>Reconstitution de carrière de 5 chercheurs</w:t>
      </w:r>
    </w:p>
    <w:p w:rsidR="00DF2955" w:rsidRPr="001E5E8F" w:rsidRDefault="00DF2955" w:rsidP="00DF2955">
      <w:pPr>
        <w:rPr>
          <w:b/>
          <w:sz w:val="28"/>
          <w:szCs w:val="28"/>
        </w:rPr>
      </w:pPr>
      <w:r w:rsidRPr="001E5E8F">
        <w:rPr>
          <w:b/>
          <w:sz w:val="28"/>
          <w:szCs w:val="28"/>
        </w:rPr>
        <w:t>Avis de pertinence favorable sur les unités éval</w:t>
      </w:r>
      <w:r w:rsidR="00946DD7" w:rsidRPr="001E5E8F">
        <w:rPr>
          <w:b/>
          <w:sz w:val="28"/>
          <w:szCs w:val="28"/>
        </w:rPr>
        <w:t>u</w:t>
      </w:r>
      <w:r w:rsidRPr="001E5E8F">
        <w:rPr>
          <w:b/>
          <w:sz w:val="28"/>
          <w:szCs w:val="28"/>
        </w:rPr>
        <w:t>ées lors de la dernière vague AERES</w:t>
      </w:r>
      <w:r w:rsidR="00E81155" w:rsidRPr="001E5E8F">
        <w:rPr>
          <w:b/>
          <w:sz w:val="28"/>
          <w:szCs w:val="28"/>
        </w:rPr>
        <w:t> :</w:t>
      </w:r>
    </w:p>
    <w:p w:rsidR="00DF2955" w:rsidRPr="00946DD7" w:rsidRDefault="00DF2955" w:rsidP="00DF2955">
      <w:pPr>
        <w:rPr>
          <w:sz w:val="28"/>
          <w:szCs w:val="28"/>
        </w:rPr>
      </w:pPr>
      <w:r w:rsidRPr="00946DD7">
        <w:rPr>
          <w:sz w:val="28"/>
          <w:szCs w:val="28"/>
        </w:rPr>
        <w:lastRenderedPageBreak/>
        <w:t xml:space="preserve">Fédération Chimie Balard,  </w:t>
      </w:r>
      <w:r w:rsidR="00E81155">
        <w:rPr>
          <w:sz w:val="28"/>
          <w:szCs w:val="28"/>
        </w:rPr>
        <w:t>Montpellier</w:t>
      </w:r>
      <w:r w:rsidRPr="00946DD7">
        <w:rPr>
          <w:sz w:val="28"/>
          <w:szCs w:val="28"/>
        </w:rPr>
        <w:t xml:space="preserve"> -   JONES </w:t>
      </w:r>
    </w:p>
    <w:p w:rsidR="00DF2955" w:rsidRPr="00946DD7" w:rsidRDefault="00DF2955" w:rsidP="00DF2955">
      <w:pPr>
        <w:rPr>
          <w:sz w:val="28"/>
          <w:szCs w:val="28"/>
        </w:rPr>
      </w:pPr>
      <w:r w:rsidRPr="00946DD7">
        <w:rPr>
          <w:sz w:val="28"/>
          <w:szCs w:val="28"/>
        </w:rPr>
        <w:t>Institut d'Alembert -   C</w:t>
      </w:r>
      <w:r w:rsidR="00B84712">
        <w:rPr>
          <w:sz w:val="28"/>
          <w:szCs w:val="28"/>
        </w:rPr>
        <w:t>achan</w:t>
      </w:r>
      <w:r w:rsidRPr="00946DD7">
        <w:rPr>
          <w:sz w:val="28"/>
          <w:szCs w:val="28"/>
        </w:rPr>
        <w:t xml:space="preserve"> -  </w:t>
      </w:r>
      <w:proofErr w:type="spellStart"/>
      <w:r w:rsidRPr="00946DD7">
        <w:rPr>
          <w:sz w:val="28"/>
          <w:szCs w:val="28"/>
        </w:rPr>
        <w:t>Z</w:t>
      </w:r>
      <w:r w:rsidR="00B84712">
        <w:rPr>
          <w:sz w:val="28"/>
          <w:szCs w:val="28"/>
        </w:rPr>
        <w:t>yss</w:t>
      </w:r>
      <w:proofErr w:type="spellEnd"/>
      <w:r w:rsidRPr="00946DD7">
        <w:rPr>
          <w:sz w:val="28"/>
          <w:szCs w:val="28"/>
        </w:rPr>
        <w:t xml:space="preserve">  </w:t>
      </w:r>
    </w:p>
    <w:p w:rsidR="00DF2955" w:rsidRPr="00946DD7" w:rsidRDefault="00DF2955" w:rsidP="00DF2955">
      <w:pPr>
        <w:rPr>
          <w:sz w:val="28"/>
          <w:szCs w:val="28"/>
        </w:rPr>
      </w:pPr>
      <w:r w:rsidRPr="00946DD7">
        <w:rPr>
          <w:sz w:val="28"/>
          <w:szCs w:val="28"/>
        </w:rPr>
        <w:t xml:space="preserve">Protéomique, Modifications post-traductionnelles et </w:t>
      </w:r>
      <w:proofErr w:type="spellStart"/>
      <w:r w:rsidRPr="00946DD7">
        <w:rPr>
          <w:sz w:val="28"/>
          <w:szCs w:val="28"/>
        </w:rPr>
        <w:t>Glycobiologie</w:t>
      </w:r>
      <w:proofErr w:type="spellEnd"/>
      <w:r w:rsidRPr="00946DD7">
        <w:rPr>
          <w:sz w:val="28"/>
          <w:szCs w:val="28"/>
        </w:rPr>
        <w:t xml:space="preserve"> -  </w:t>
      </w:r>
      <w:r w:rsidR="00E81155">
        <w:rPr>
          <w:sz w:val="28"/>
          <w:szCs w:val="28"/>
        </w:rPr>
        <w:t>Villeneuve d’</w:t>
      </w:r>
      <w:proofErr w:type="spellStart"/>
      <w:r w:rsidR="00E81155">
        <w:rPr>
          <w:sz w:val="28"/>
          <w:szCs w:val="28"/>
        </w:rPr>
        <w:t>ascq</w:t>
      </w:r>
      <w:proofErr w:type="spellEnd"/>
      <w:r w:rsidRPr="00946DD7">
        <w:rPr>
          <w:sz w:val="28"/>
          <w:szCs w:val="28"/>
        </w:rPr>
        <w:t>-L</w:t>
      </w:r>
      <w:r w:rsidR="00B84712">
        <w:rPr>
          <w:sz w:val="28"/>
          <w:szCs w:val="28"/>
        </w:rPr>
        <w:t>egrand</w:t>
      </w:r>
    </w:p>
    <w:p w:rsidR="00DF2955" w:rsidRPr="00946DD7" w:rsidRDefault="00DF2955" w:rsidP="00DF2955">
      <w:pPr>
        <w:rPr>
          <w:sz w:val="28"/>
          <w:szCs w:val="28"/>
        </w:rPr>
      </w:pPr>
      <w:r w:rsidRPr="00946DD7">
        <w:rPr>
          <w:sz w:val="28"/>
          <w:szCs w:val="28"/>
        </w:rPr>
        <w:t xml:space="preserve">Centre de biochimie structurale -   </w:t>
      </w:r>
      <w:r w:rsidR="00E81155">
        <w:rPr>
          <w:sz w:val="28"/>
          <w:szCs w:val="28"/>
        </w:rPr>
        <w:t>Montpellier</w:t>
      </w:r>
      <w:r w:rsidRPr="00946DD7">
        <w:rPr>
          <w:sz w:val="28"/>
          <w:szCs w:val="28"/>
        </w:rPr>
        <w:t xml:space="preserve"> -  </w:t>
      </w:r>
      <w:proofErr w:type="spellStart"/>
      <w:r w:rsidRPr="00946DD7">
        <w:rPr>
          <w:sz w:val="28"/>
          <w:szCs w:val="28"/>
        </w:rPr>
        <w:t>R</w:t>
      </w:r>
      <w:r w:rsidR="00B84712">
        <w:rPr>
          <w:sz w:val="28"/>
          <w:szCs w:val="28"/>
        </w:rPr>
        <w:t>oumestan</w:t>
      </w:r>
      <w:proofErr w:type="spellEnd"/>
      <w:r w:rsidRPr="00946DD7">
        <w:rPr>
          <w:sz w:val="28"/>
          <w:szCs w:val="28"/>
        </w:rPr>
        <w:t xml:space="preserve">  </w:t>
      </w:r>
    </w:p>
    <w:p w:rsidR="00DF2955" w:rsidRPr="00946DD7" w:rsidRDefault="00DF2955" w:rsidP="00DF2955">
      <w:pPr>
        <w:rPr>
          <w:sz w:val="28"/>
          <w:szCs w:val="28"/>
        </w:rPr>
      </w:pPr>
      <w:r w:rsidRPr="00946DD7">
        <w:rPr>
          <w:sz w:val="28"/>
          <w:szCs w:val="28"/>
        </w:rPr>
        <w:t xml:space="preserve">Institut des Biomolécules Max Mousseron -   </w:t>
      </w:r>
      <w:r w:rsidR="00E81155">
        <w:rPr>
          <w:sz w:val="28"/>
          <w:szCs w:val="28"/>
        </w:rPr>
        <w:t>Montpellier</w:t>
      </w:r>
      <w:r w:rsidRPr="00946DD7">
        <w:rPr>
          <w:sz w:val="28"/>
          <w:szCs w:val="28"/>
        </w:rPr>
        <w:t xml:space="preserve"> -  M</w:t>
      </w:r>
      <w:r w:rsidR="00B84712">
        <w:rPr>
          <w:sz w:val="28"/>
          <w:szCs w:val="28"/>
        </w:rPr>
        <w:t>artinez</w:t>
      </w:r>
    </w:p>
    <w:p w:rsidR="00DF2955" w:rsidRPr="00946DD7" w:rsidRDefault="00DF2955" w:rsidP="00DF2955">
      <w:pPr>
        <w:rPr>
          <w:sz w:val="28"/>
          <w:szCs w:val="28"/>
        </w:rPr>
      </w:pPr>
      <w:r w:rsidRPr="00946DD7">
        <w:rPr>
          <w:sz w:val="28"/>
          <w:szCs w:val="28"/>
        </w:rPr>
        <w:t xml:space="preserve">Institut Charles Gerhardt - </w:t>
      </w:r>
      <w:r w:rsidR="00E81155">
        <w:rPr>
          <w:sz w:val="28"/>
          <w:szCs w:val="28"/>
        </w:rPr>
        <w:t>Montpellier</w:t>
      </w:r>
      <w:r w:rsidRPr="00946DD7">
        <w:rPr>
          <w:sz w:val="28"/>
          <w:szCs w:val="28"/>
        </w:rPr>
        <w:t xml:space="preserve"> -  </w:t>
      </w:r>
      <w:proofErr w:type="spellStart"/>
      <w:r w:rsidRPr="00946DD7">
        <w:rPr>
          <w:sz w:val="28"/>
          <w:szCs w:val="28"/>
        </w:rPr>
        <w:t>F</w:t>
      </w:r>
      <w:r w:rsidR="004158E6">
        <w:rPr>
          <w:sz w:val="28"/>
          <w:szCs w:val="28"/>
        </w:rPr>
        <w:t>ajula</w:t>
      </w:r>
      <w:proofErr w:type="spellEnd"/>
    </w:p>
    <w:p w:rsidR="00DF2955" w:rsidRPr="00946DD7" w:rsidRDefault="00DF2955" w:rsidP="00DF2955">
      <w:pPr>
        <w:rPr>
          <w:sz w:val="28"/>
          <w:szCs w:val="28"/>
        </w:rPr>
      </w:pPr>
      <w:r w:rsidRPr="00946DD7">
        <w:rPr>
          <w:sz w:val="28"/>
          <w:szCs w:val="28"/>
        </w:rPr>
        <w:t>Biomolécules : Conception, Isolement, Synthèse</w:t>
      </w:r>
      <w:r w:rsidR="004158E6">
        <w:rPr>
          <w:sz w:val="28"/>
          <w:szCs w:val="28"/>
        </w:rPr>
        <w:t xml:space="preserve"> -   Figadere</w:t>
      </w:r>
      <w:r w:rsidRPr="00946DD7">
        <w:rPr>
          <w:sz w:val="28"/>
          <w:szCs w:val="28"/>
        </w:rPr>
        <w:t xml:space="preserve"> </w:t>
      </w:r>
      <w:r w:rsidRPr="00946DD7">
        <w:rPr>
          <w:sz w:val="28"/>
          <w:szCs w:val="28"/>
        </w:rPr>
        <w:br/>
        <w:t>Laboratoire de biologie et pharmacologie appliquée - C</w:t>
      </w:r>
      <w:r w:rsidR="004158E6">
        <w:rPr>
          <w:sz w:val="28"/>
          <w:szCs w:val="28"/>
        </w:rPr>
        <w:t>achan</w:t>
      </w:r>
      <w:r w:rsidRPr="00946DD7">
        <w:rPr>
          <w:sz w:val="28"/>
          <w:szCs w:val="28"/>
        </w:rPr>
        <w:t xml:space="preserve"> -  </w:t>
      </w:r>
      <w:proofErr w:type="spellStart"/>
      <w:r w:rsidRPr="00946DD7">
        <w:rPr>
          <w:sz w:val="28"/>
          <w:szCs w:val="28"/>
        </w:rPr>
        <w:t>B</w:t>
      </w:r>
      <w:r w:rsidR="004158E6">
        <w:rPr>
          <w:sz w:val="28"/>
          <w:szCs w:val="28"/>
        </w:rPr>
        <w:t>uckle</w:t>
      </w:r>
      <w:proofErr w:type="spellEnd"/>
    </w:p>
    <w:p w:rsidR="00DF2955" w:rsidRPr="00946DD7" w:rsidRDefault="00DF2955" w:rsidP="00DF2955">
      <w:pPr>
        <w:rPr>
          <w:sz w:val="28"/>
          <w:szCs w:val="28"/>
        </w:rPr>
      </w:pPr>
      <w:r w:rsidRPr="00946DD7">
        <w:rPr>
          <w:sz w:val="28"/>
          <w:szCs w:val="28"/>
        </w:rPr>
        <w:t>Laboratoire : Approches Génétiques, Fonctionnelles et Structurales des Cancers</w:t>
      </w:r>
      <w:r w:rsidR="00E81155">
        <w:rPr>
          <w:sz w:val="28"/>
          <w:szCs w:val="28"/>
        </w:rPr>
        <w:t xml:space="preserve"> - Lille</w:t>
      </w:r>
      <w:r w:rsidRPr="00946DD7">
        <w:rPr>
          <w:sz w:val="28"/>
          <w:szCs w:val="28"/>
        </w:rPr>
        <w:t xml:space="preserve"> -D</w:t>
      </w:r>
      <w:r w:rsidR="004158E6">
        <w:rPr>
          <w:sz w:val="28"/>
          <w:szCs w:val="28"/>
        </w:rPr>
        <w:t>e</w:t>
      </w:r>
      <w:r w:rsidRPr="00946DD7">
        <w:rPr>
          <w:sz w:val="28"/>
          <w:szCs w:val="28"/>
        </w:rPr>
        <w:t xml:space="preserve"> </w:t>
      </w:r>
      <w:proofErr w:type="spellStart"/>
      <w:r w:rsidRPr="00946DD7">
        <w:rPr>
          <w:sz w:val="28"/>
          <w:szCs w:val="28"/>
        </w:rPr>
        <w:t>L</w:t>
      </w:r>
      <w:r w:rsidR="004158E6">
        <w:rPr>
          <w:sz w:val="28"/>
          <w:szCs w:val="28"/>
        </w:rPr>
        <w:t>aunoit</w:t>
      </w:r>
      <w:proofErr w:type="spellEnd"/>
    </w:p>
    <w:p w:rsidR="00DF2955" w:rsidRPr="00946DD7" w:rsidRDefault="00DF2955" w:rsidP="00DF2955">
      <w:pPr>
        <w:rPr>
          <w:sz w:val="28"/>
          <w:szCs w:val="28"/>
        </w:rPr>
      </w:pPr>
      <w:r w:rsidRPr="00946DD7">
        <w:rPr>
          <w:sz w:val="28"/>
          <w:szCs w:val="28"/>
        </w:rPr>
        <w:t xml:space="preserve">Institut de Chimie Moléculaire et des Matériaux d'Orsay -   </w:t>
      </w:r>
      <w:proofErr w:type="spellStart"/>
      <w:r w:rsidRPr="00946DD7">
        <w:rPr>
          <w:sz w:val="28"/>
          <w:szCs w:val="28"/>
        </w:rPr>
        <w:t>M</w:t>
      </w:r>
      <w:r w:rsidR="004158E6">
        <w:rPr>
          <w:sz w:val="28"/>
          <w:szCs w:val="28"/>
        </w:rPr>
        <w:t>ahy</w:t>
      </w:r>
      <w:proofErr w:type="spellEnd"/>
      <w:r w:rsidRPr="00946DD7">
        <w:rPr>
          <w:sz w:val="28"/>
          <w:szCs w:val="28"/>
        </w:rPr>
        <w:t xml:space="preserve">  </w:t>
      </w:r>
    </w:p>
    <w:p w:rsidR="00DF2955" w:rsidRPr="00946DD7" w:rsidRDefault="00DF2955" w:rsidP="00DF2955">
      <w:pPr>
        <w:rPr>
          <w:sz w:val="28"/>
          <w:szCs w:val="28"/>
        </w:rPr>
      </w:pPr>
      <w:r w:rsidRPr="00946DD7">
        <w:rPr>
          <w:sz w:val="28"/>
          <w:szCs w:val="28"/>
        </w:rPr>
        <w:t xml:space="preserve">Unité de </w:t>
      </w:r>
      <w:proofErr w:type="spellStart"/>
      <w:r w:rsidRPr="00946DD7">
        <w:rPr>
          <w:sz w:val="28"/>
          <w:szCs w:val="28"/>
        </w:rPr>
        <w:t>glycobiologie</w:t>
      </w:r>
      <w:proofErr w:type="spellEnd"/>
      <w:r w:rsidRPr="00946DD7">
        <w:rPr>
          <w:sz w:val="28"/>
          <w:szCs w:val="28"/>
        </w:rPr>
        <w:t xml:space="preserve"> structurale et fonctionnelle - </w:t>
      </w:r>
      <w:r w:rsidR="00E81155">
        <w:rPr>
          <w:sz w:val="28"/>
          <w:szCs w:val="28"/>
        </w:rPr>
        <w:t>Villeneuve d’</w:t>
      </w:r>
      <w:proofErr w:type="spellStart"/>
      <w:r w:rsidR="00E81155">
        <w:rPr>
          <w:sz w:val="28"/>
          <w:szCs w:val="28"/>
        </w:rPr>
        <w:t>ascq</w:t>
      </w:r>
      <w:r w:rsidRPr="00946DD7">
        <w:rPr>
          <w:sz w:val="28"/>
          <w:szCs w:val="28"/>
        </w:rPr>
        <w:t>-D'H</w:t>
      </w:r>
      <w:r w:rsidR="004158E6">
        <w:rPr>
          <w:sz w:val="28"/>
          <w:szCs w:val="28"/>
        </w:rPr>
        <w:t>ult</w:t>
      </w:r>
      <w:proofErr w:type="spellEnd"/>
      <w:r w:rsidRPr="00946DD7">
        <w:rPr>
          <w:sz w:val="28"/>
          <w:szCs w:val="28"/>
        </w:rPr>
        <w:t xml:space="preserve"> Laboratoire Analyse et Modélisation pour la Biologie et l'Environnement - E</w:t>
      </w:r>
      <w:r w:rsidR="00E81155">
        <w:rPr>
          <w:sz w:val="28"/>
          <w:szCs w:val="28"/>
        </w:rPr>
        <w:t>vry</w:t>
      </w:r>
      <w:r w:rsidRPr="00946DD7">
        <w:rPr>
          <w:sz w:val="28"/>
          <w:szCs w:val="28"/>
        </w:rPr>
        <w:t xml:space="preserve"> -  </w:t>
      </w:r>
      <w:proofErr w:type="spellStart"/>
      <w:r w:rsidRPr="00946DD7">
        <w:rPr>
          <w:sz w:val="28"/>
          <w:szCs w:val="28"/>
        </w:rPr>
        <w:t>T</w:t>
      </w:r>
      <w:r w:rsidR="004158E6">
        <w:rPr>
          <w:sz w:val="28"/>
          <w:szCs w:val="28"/>
        </w:rPr>
        <w:t>ortadja</w:t>
      </w:r>
      <w:proofErr w:type="spellEnd"/>
      <w:r w:rsidRPr="00946DD7">
        <w:rPr>
          <w:sz w:val="28"/>
          <w:szCs w:val="28"/>
        </w:rPr>
        <w:t xml:space="preserve"> </w:t>
      </w:r>
    </w:p>
    <w:p w:rsidR="00DF2955" w:rsidRPr="00946DD7" w:rsidRDefault="00DF2955" w:rsidP="00DF2955">
      <w:pPr>
        <w:rPr>
          <w:sz w:val="28"/>
          <w:szCs w:val="28"/>
        </w:rPr>
      </w:pPr>
      <w:r w:rsidRPr="00946DD7">
        <w:rPr>
          <w:sz w:val="28"/>
          <w:szCs w:val="28"/>
        </w:rPr>
        <w:t xml:space="preserve">Institut Galien Paris Sud -   </w:t>
      </w:r>
      <w:proofErr w:type="spellStart"/>
      <w:r w:rsidR="00E81155">
        <w:rPr>
          <w:sz w:val="28"/>
          <w:szCs w:val="28"/>
        </w:rPr>
        <w:t>Chatenay</w:t>
      </w:r>
      <w:proofErr w:type="spellEnd"/>
      <w:r w:rsidR="00E81155">
        <w:rPr>
          <w:sz w:val="28"/>
          <w:szCs w:val="28"/>
        </w:rPr>
        <w:t xml:space="preserve"> </w:t>
      </w:r>
      <w:proofErr w:type="spellStart"/>
      <w:r w:rsidR="00E81155">
        <w:rPr>
          <w:sz w:val="28"/>
          <w:szCs w:val="28"/>
        </w:rPr>
        <w:t>Malabry</w:t>
      </w:r>
      <w:proofErr w:type="spellEnd"/>
      <w:r w:rsidRPr="00946DD7">
        <w:rPr>
          <w:sz w:val="28"/>
          <w:szCs w:val="28"/>
        </w:rPr>
        <w:t xml:space="preserve">-  </w:t>
      </w:r>
      <w:proofErr w:type="spellStart"/>
      <w:r w:rsidRPr="00946DD7">
        <w:rPr>
          <w:sz w:val="28"/>
          <w:szCs w:val="28"/>
        </w:rPr>
        <w:t>F</w:t>
      </w:r>
      <w:r w:rsidR="004158E6">
        <w:rPr>
          <w:sz w:val="28"/>
          <w:szCs w:val="28"/>
        </w:rPr>
        <w:t>attal</w:t>
      </w:r>
      <w:proofErr w:type="spellEnd"/>
      <w:r w:rsidRPr="00946DD7">
        <w:rPr>
          <w:sz w:val="28"/>
          <w:szCs w:val="28"/>
        </w:rPr>
        <w:t xml:space="preserve">  </w:t>
      </w:r>
    </w:p>
    <w:p w:rsidR="00DF2955" w:rsidRPr="00946DD7" w:rsidRDefault="00DF2955" w:rsidP="00DF2955">
      <w:pPr>
        <w:rPr>
          <w:sz w:val="28"/>
          <w:szCs w:val="28"/>
        </w:rPr>
      </w:pPr>
      <w:r w:rsidRPr="00946DD7">
        <w:rPr>
          <w:sz w:val="28"/>
          <w:szCs w:val="28"/>
        </w:rPr>
        <w:t xml:space="preserve">Institut de Chimie des Substances Naturelles - </w:t>
      </w:r>
      <w:r w:rsidR="00E81155">
        <w:rPr>
          <w:sz w:val="28"/>
          <w:szCs w:val="28"/>
        </w:rPr>
        <w:t>Gif sur Yvette</w:t>
      </w:r>
      <w:r w:rsidRPr="00946DD7">
        <w:rPr>
          <w:sz w:val="28"/>
          <w:szCs w:val="28"/>
        </w:rPr>
        <w:t xml:space="preserve"> -  </w:t>
      </w:r>
      <w:proofErr w:type="spellStart"/>
      <w:r w:rsidRPr="00946DD7">
        <w:rPr>
          <w:sz w:val="28"/>
          <w:szCs w:val="28"/>
        </w:rPr>
        <w:t>M</w:t>
      </w:r>
      <w:r w:rsidR="004158E6">
        <w:rPr>
          <w:sz w:val="28"/>
          <w:szCs w:val="28"/>
        </w:rPr>
        <w:t>alacria</w:t>
      </w:r>
      <w:proofErr w:type="spellEnd"/>
    </w:p>
    <w:p w:rsidR="00DF2955" w:rsidRPr="00946DD7" w:rsidRDefault="00DF2955">
      <w:pPr>
        <w:rPr>
          <w:sz w:val="28"/>
          <w:szCs w:val="28"/>
        </w:rPr>
      </w:pPr>
    </w:p>
    <w:p w:rsidR="00466E9D" w:rsidRPr="00946DD7" w:rsidRDefault="00466E9D" w:rsidP="00466E9D">
      <w:pPr>
        <w:rPr>
          <w:sz w:val="28"/>
          <w:szCs w:val="28"/>
        </w:rPr>
      </w:pPr>
      <w:r w:rsidRPr="00946DD7">
        <w:rPr>
          <w:b/>
          <w:bCs/>
          <w:sz w:val="28"/>
          <w:szCs w:val="28"/>
        </w:rPr>
        <w:t>Avis de pertinence sur un projet d'association au CNRS</w:t>
      </w:r>
      <w:r w:rsidRPr="00946DD7">
        <w:rPr>
          <w:sz w:val="28"/>
          <w:szCs w:val="28"/>
        </w:rPr>
        <w:t xml:space="preserve"> </w:t>
      </w:r>
    </w:p>
    <w:p w:rsidR="00466E9D" w:rsidRPr="00946DD7" w:rsidRDefault="00466E9D" w:rsidP="00466E9D">
      <w:pPr>
        <w:rPr>
          <w:sz w:val="28"/>
          <w:szCs w:val="28"/>
        </w:rPr>
      </w:pPr>
      <w:r w:rsidRPr="00946DD7">
        <w:rPr>
          <w:sz w:val="28"/>
          <w:szCs w:val="28"/>
        </w:rPr>
        <w:t xml:space="preserve">UMR 176, Orsay  -   </w:t>
      </w:r>
      <w:proofErr w:type="spellStart"/>
      <w:r w:rsidRPr="00946DD7">
        <w:rPr>
          <w:sz w:val="28"/>
          <w:szCs w:val="28"/>
        </w:rPr>
        <w:t>Teulade-Fichou</w:t>
      </w:r>
      <w:proofErr w:type="spellEnd"/>
    </w:p>
    <w:p w:rsidR="00466E9D" w:rsidRPr="00946DD7" w:rsidRDefault="00466E9D" w:rsidP="00466E9D">
      <w:pPr>
        <w:rPr>
          <w:sz w:val="28"/>
          <w:szCs w:val="28"/>
        </w:rPr>
      </w:pPr>
      <w:r w:rsidRPr="00946DD7">
        <w:rPr>
          <w:sz w:val="28"/>
          <w:szCs w:val="28"/>
        </w:rPr>
        <w:t>Fédération de recherche à partir de IFR141 – Chatenay</w:t>
      </w:r>
    </w:p>
    <w:p w:rsidR="00466E9D" w:rsidRPr="00946DD7" w:rsidRDefault="00466E9D" w:rsidP="00466E9D">
      <w:pPr>
        <w:rPr>
          <w:sz w:val="28"/>
          <w:szCs w:val="28"/>
        </w:rPr>
      </w:pPr>
      <w:r w:rsidRPr="00946DD7">
        <w:rPr>
          <w:b/>
          <w:bCs/>
          <w:i/>
          <w:iCs/>
          <w:sz w:val="28"/>
          <w:szCs w:val="28"/>
        </w:rPr>
        <w:t>3 Changements de direction d'unité</w:t>
      </w:r>
      <w:r w:rsidRPr="00946DD7">
        <w:rPr>
          <w:sz w:val="28"/>
          <w:szCs w:val="28"/>
        </w:rPr>
        <w:t xml:space="preserve"> </w:t>
      </w:r>
    </w:p>
    <w:p w:rsidR="00466E9D" w:rsidRPr="00946DD7" w:rsidRDefault="00466E9D" w:rsidP="00466E9D">
      <w:pPr>
        <w:rPr>
          <w:sz w:val="28"/>
          <w:szCs w:val="28"/>
        </w:rPr>
      </w:pPr>
      <w:r w:rsidRPr="00946DD7">
        <w:rPr>
          <w:sz w:val="28"/>
          <w:szCs w:val="28"/>
        </w:rPr>
        <w:t>1 renouvellement de GDR (</w:t>
      </w:r>
      <w:proofErr w:type="spellStart"/>
      <w:r w:rsidRPr="00946DD7">
        <w:rPr>
          <w:sz w:val="28"/>
          <w:szCs w:val="28"/>
        </w:rPr>
        <w:t>chémoinformatique</w:t>
      </w:r>
      <w:proofErr w:type="spellEnd"/>
      <w:r w:rsidRPr="00946DD7">
        <w:rPr>
          <w:sz w:val="28"/>
          <w:szCs w:val="28"/>
        </w:rPr>
        <w:t>)</w:t>
      </w:r>
    </w:p>
    <w:p w:rsidR="002C0A35" w:rsidRPr="00946DD7" w:rsidRDefault="002C0A35" w:rsidP="00466E9D">
      <w:pPr>
        <w:rPr>
          <w:sz w:val="28"/>
          <w:szCs w:val="28"/>
        </w:rPr>
      </w:pPr>
    </w:p>
    <w:p w:rsidR="00D4389F" w:rsidRPr="00946DD7" w:rsidRDefault="00D4389F">
      <w:pPr>
        <w:rPr>
          <w:sz w:val="28"/>
          <w:szCs w:val="28"/>
        </w:rPr>
      </w:pPr>
    </w:p>
    <w:sectPr w:rsidR="00D4389F" w:rsidRPr="00946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C5"/>
    <w:rsid w:val="000666FF"/>
    <w:rsid w:val="001E5E8F"/>
    <w:rsid w:val="002C0A35"/>
    <w:rsid w:val="003068B2"/>
    <w:rsid w:val="003C6A68"/>
    <w:rsid w:val="004158E6"/>
    <w:rsid w:val="00430392"/>
    <w:rsid w:val="00466E9D"/>
    <w:rsid w:val="00515345"/>
    <w:rsid w:val="00620793"/>
    <w:rsid w:val="00657B6F"/>
    <w:rsid w:val="006E09CF"/>
    <w:rsid w:val="0070510A"/>
    <w:rsid w:val="007612D5"/>
    <w:rsid w:val="007D05A4"/>
    <w:rsid w:val="007E2B41"/>
    <w:rsid w:val="009102B8"/>
    <w:rsid w:val="00946DD7"/>
    <w:rsid w:val="00A23820"/>
    <w:rsid w:val="00AB57C5"/>
    <w:rsid w:val="00AC51E0"/>
    <w:rsid w:val="00B57B02"/>
    <w:rsid w:val="00B84712"/>
    <w:rsid w:val="00B91CA9"/>
    <w:rsid w:val="00C279DD"/>
    <w:rsid w:val="00D4389F"/>
    <w:rsid w:val="00D44A57"/>
    <w:rsid w:val="00DF2955"/>
    <w:rsid w:val="00E81155"/>
    <w:rsid w:val="00F226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12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666FF"/>
    <w:pPr>
      <w:ind w:left="720"/>
      <w:contextualSpacing/>
    </w:pPr>
  </w:style>
  <w:style w:type="character" w:styleId="Marquedecommentaire">
    <w:name w:val="annotation reference"/>
    <w:basedOn w:val="Policepardfaut"/>
    <w:uiPriority w:val="99"/>
    <w:semiHidden/>
    <w:unhideWhenUsed/>
    <w:rsid w:val="00B57B02"/>
    <w:rPr>
      <w:sz w:val="16"/>
      <w:szCs w:val="16"/>
    </w:rPr>
  </w:style>
  <w:style w:type="paragraph" w:styleId="Commentaire">
    <w:name w:val="annotation text"/>
    <w:basedOn w:val="Normal"/>
    <w:link w:val="CommentaireCar"/>
    <w:uiPriority w:val="99"/>
    <w:semiHidden/>
    <w:unhideWhenUsed/>
    <w:rsid w:val="00B57B02"/>
    <w:pPr>
      <w:spacing w:line="240" w:lineRule="auto"/>
    </w:pPr>
    <w:rPr>
      <w:sz w:val="20"/>
      <w:szCs w:val="20"/>
    </w:rPr>
  </w:style>
  <w:style w:type="character" w:customStyle="1" w:styleId="CommentaireCar">
    <w:name w:val="Commentaire Car"/>
    <w:basedOn w:val="Policepardfaut"/>
    <w:link w:val="Commentaire"/>
    <w:uiPriority w:val="99"/>
    <w:semiHidden/>
    <w:rsid w:val="00B57B02"/>
    <w:rPr>
      <w:sz w:val="20"/>
      <w:szCs w:val="20"/>
    </w:rPr>
  </w:style>
  <w:style w:type="paragraph" w:styleId="Objetducommentaire">
    <w:name w:val="annotation subject"/>
    <w:basedOn w:val="Commentaire"/>
    <w:next w:val="Commentaire"/>
    <w:link w:val="ObjetducommentaireCar"/>
    <w:uiPriority w:val="99"/>
    <w:semiHidden/>
    <w:unhideWhenUsed/>
    <w:rsid w:val="00B57B02"/>
    <w:rPr>
      <w:b/>
      <w:bCs/>
    </w:rPr>
  </w:style>
  <w:style w:type="character" w:customStyle="1" w:styleId="ObjetducommentaireCar">
    <w:name w:val="Objet du commentaire Car"/>
    <w:basedOn w:val="CommentaireCar"/>
    <w:link w:val="Objetducommentaire"/>
    <w:uiPriority w:val="99"/>
    <w:semiHidden/>
    <w:rsid w:val="00B57B02"/>
    <w:rPr>
      <w:b/>
      <w:bCs/>
      <w:sz w:val="20"/>
      <w:szCs w:val="20"/>
    </w:rPr>
  </w:style>
  <w:style w:type="paragraph" w:styleId="Textedebulles">
    <w:name w:val="Balloon Text"/>
    <w:basedOn w:val="Normal"/>
    <w:link w:val="TextedebullesCar"/>
    <w:uiPriority w:val="99"/>
    <w:semiHidden/>
    <w:unhideWhenUsed/>
    <w:rsid w:val="00B57B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7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12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666FF"/>
    <w:pPr>
      <w:ind w:left="720"/>
      <w:contextualSpacing/>
    </w:pPr>
  </w:style>
  <w:style w:type="character" w:styleId="Marquedecommentaire">
    <w:name w:val="annotation reference"/>
    <w:basedOn w:val="Policepardfaut"/>
    <w:uiPriority w:val="99"/>
    <w:semiHidden/>
    <w:unhideWhenUsed/>
    <w:rsid w:val="00B57B02"/>
    <w:rPr>
      <w:sz w:val="16"/>
      <w:szCs w:val="16"/>
    </w:rPr>
  </w:style>
  <w:style w:type="paragraph" w:styleId="Commentaire">
    <w:name w:val="annotation text"/>
    <w:basedOn w:val="Normal"/>
    <w:link w:val="CommentaireCar"/>
    <w:uiPriority w:val="99"/>
    <w:semiHidden/>
    <w:unhideWhenUsed/>
    <w:rsid w:val="00B57B02"/>
    <w:pPr>
      <w:spacing w:line="240" w:lineRule="auto"/>
    </w:pPr>
    <w:rPr>
      <w:sz w:val="20"/>
      <w:szCs w:val="20"/>
    </w:rPr>
  </w:style>
  <w:style w:type="character" w:customStyle="1" w:styleId="CommentaireCar">
    <w:name w:val="Commentaire Car"/>
    <w:basedOn w:val="Policepardfaut"/>
    <w:link w:val="Commentaire"/>
    <w:uiPriority w:val="99"/>
    <w:semiHidden/>
    <w:rsid w:val="00B57B02"/>
    <w:rPr>
      <w:sz w:val="20"/>
      <w:szCs w:val="20"/>
    </w:rPr>
  </w:style>
  <w:style w:type="paragraph" w:styleId="Objetducommentaire">
    <w:name w:val="annotation subject"/>
    <w:basedOn w:val="Commentaire"/>
    <w:next w:val="Commentaire"/>
    <w:link w:val="ObjetducommentaireCar"/>
    <w:uiPriority w:val="99"/>
    <w:semiHidden/>
    <w:unhideWhenUsed/>
    <w:rsid w:val="00B57B02"/>
    <w:rPr>
      <w:b/>
      <w:bCs/>
    </w:rPr>
  </w:style>
  <w:style w:type="character" w:customStyle="1" w:styleId="ObjetducommentaireCar">
    <w:name w:val="Objet du commentaire Car"/>
    <w:basedOn w:val="CommentaireCar"/>
    <w:link w:val="Objetducommentaire"/>
    <w:uiPriority w:val="99"/>
    <w:semiHidden/>
    <w:rsid w:val="00B57B02"/>
    <w:rPr>
      <w:b/>
      <w:bCs/>
      <w:sz w:val="20"/>
      <w:szCs w:val="20"/>
    </w:rPr>
  </w:style>
  <w:style w:type="paragraph" w:styleId="Textedebulles">
    <w:name w:val="Balloon Text"/>
    <w:basedOn w:val="Normal"/>
    <w:link w:val="TextedebullesCar"/>
    <w:uiPriority w:val="99"/>
    <w:semiHidden/>
    <w:unhideWhenUsed/>
    <w:rsid w:val="00B57B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7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1896">
      <w:bodyDiv w:val="1"/>
      <w:marLeft w:val="0"/>
      <w:marRight w:val="0"/>
      <w:marTop w:val="0"/>
      <w:marBottom w:val="0"/>
      <w:divBdr>
        <w:top w:val="none" w:sz="0" w:space="0" w:color="auto"/>
        <w:left w:val="none" w:sz="0" w:space="0" w:color="auto"/>
        <w:bottom w:val="none" w:sz="0" w:space="0" w:color="auto"/>
        <w:right w:val="none" w:sz="0" w:space="0" w:color="auto"/>
      </w:divBdr>
    </w:div>
    <w:div w:id="361638761">
      <w:bodyDiv w:val="1"/>
      <w:marLeft w:val="0"/>
      <w:marRight w:val="0"/>
      <w:marTop w:val="0"/>
      <w:marBottom w:val="0"/>
      <w:divBdr>
        <w:top w:val="none" w:sz="0" w:space="0" w:color="auto"/>
        <w:left w:val="none" w:sz="0" w:space="0" w:color="auto"/>
        <w:bottom w:val="none" w:sz="0" w:space="0" w:color="auto"/>
        <w:right w:val="none" w:sz="0" w:space="0" w:color="auto"/>
      </w:divBdr>
    </w:div>
    <w:div w:id="1012531752">
      <w:bodyDiv w:val="1"/>
      <w:marLeft w:val="0"/>
      <w:marRight w:val="0"/>
      <w:marTop w:val="0"/>
      <w:marBottom w:val="0"/>
      <w:divBdr>
        <w:top w:val="none" w:sz="0" w:space="0" w:color="auto"/>
        <w:left w:val="none" w:sz="0" w:space="0" w:color="auto"/>
        <w:bottom w:val="none" w:sz="0" w:space="0" w:color="auto"/>
        <w:right w:val="none" w:sz="0" w:space="0" w:color="auto"/>
      </w:divBdr>
    </w:div>
    <w:div w:id="1244219789">
      <w:bodyDiv w:val="1"/>
      <w:marLeft w:val="0"/>
      <w:marRight w:val="0"/>
      <w:marTop w:val="0"/>
      <w:marBottom w:val="0"/>
      <w:divBdr>
        <w:top w:val="none" w:sz="0" w:space="0" w:color="auto"/>
        <w:left w:val="none" w:sz="0" w:space="0" w:color="auto"/>
        <w:bottom w:val="none" w:sz="0" w:space="0" w:color="auto"/>
        <w:right w:val="none" w:sz="0" w:space="0" w:color="auto"/>
      </w:divBdr>
    </w:div>
    <w:div w:id="1369648536">
      <w:bodyDiv w:val="1"/>
      <w:marLeft w:val="0"/>
      <w:marRight w:val="0"/>
      <w:marTop w:val="0"/>
      <w:marBottom w:val="0"/>
      <w:divBdr>
        <w:top w:val="none" w:sz="0" w:space="0" w:color="auto"/>
        <w:left w:val="none" w:sz="0" w:space="0" w:color="auto"/>
        <w:bottom w:val="none" w:sz="0" w:space="0" w:color="auto"/>
        <w:right w:val="none" w:sz="0" w:space="0" w:color="auto"/>
      </w:divBdr>
    </w:div>
    <w:div w:id="1596594494">
      <w:bodyDiv w:val="1"/>
      <w:marLeft w:val="0"/>
      <w:marRight w:val="0"/>
      <w:marTop w:val="0"/>
      <w:marBottom w:val="0"/>
      <w:divBdr>
        <w:top w:val="none" w:sz="0" w:space="0" w:color="auto"/>
        <w:left w:val="none" w:sz="0" w:space="0" w:color="auto"/>
        <w:bottom w:val="none" w:sz="0" w:space="0" w:color="auto"/>
        <w:right w:val="none" w:sz="0" w:space="0" w:color="auto"/>
      </w:divBdr>
    </w:div>
    <w:div w:id="17741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5583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ICNS CNRS</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Jean-Pierre Lecaer</dc:creator>
  <cp:lastModifiedBy>Jean-Pierre Lecaer</cp:lastModifiedBy>
  <cp:revision>2</cp:revision>
  <dcterms:created xsi:type="dcterms:W3CDTF">2014-07-09T12:48:00Z</dcterms:created>
  <dcterms:modified xsi:type="dcterms:W3CDTF">2014-07-09T12:48:00Z</dcterms:modified>
</cp:coreProperties>
</file>